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0B944" w14:textId="3AA69945" w:rsidR="00261EAD" w:rsidRPr="00261EAD" w:rsidRDefault="00261EAD" w:rsidP="00261EAD">
      <w:pPr>
        <w:pStyle w:val="Textoindependiente"/>
        <w:spacing w:before="182" w:line="276" w:lineRule="auto"/>
        <w:ind w:left="169" w:right="144"/>
        <w:jc w:val="center"/>
        <w:rPr>
          <w:rFonts w:asciiTheme="minorHAnsi" w:hAnsiTheme="minorHAnsi" w:cstheme="minorHAnsi"/>
          <w:b/>
          <w:color w:val="1F1F1F"/>
          <w:sz w:val="22"/>
          <w:szCs w:val="22"/>
        </w:rPr>
      </w:pPr>
      <w:r w:rsidRPr="00261EAD">
        <w:rPr>
          <w:rFonts w:asciiTheme="minorHAnsi" w:hAnsiTheme="minorHAnsi" w:cstheme="minorHAnsi"/>
          <w:b/>
          <w:color w:val="1F1F1F"/>
          <w:sz w:val="22"/>
          <w:szCs w:val="22"/>
        </w:rPr>
        <w:t>ENFERMERIA</w:t>
      </w:r>
    </w:p>
    <w:p w14:paraId="0EFAB07B" w14:textId="020B9D55" w:rsidR="002867E9" w:rsidRPr="00261EAD" w:rsidRDefault="00261EAD" w:rsidP="00261EAD">
      <w:pPr>
        <w:pStyle w:val="Textoindependiente"/>
        <w:spacing w:before="182" w:line="276" w:lineRule="auto"/>
        <w:ind w:left="169" w:right="144"/>
        <w:jc w:val="center"/>
        <w:rPr>
          <w:rFonts w:asciiTheme="minorHAnsi" w:hAnsiTheme="minorHAnsi" w:cstheme="minorHAnsi"/>
          <w:b/>
          <w:color w:val="1F1F1F"/>
          <w:sz w:val="22"/>
          <w:szCs w:val="22"/>
        </w:rPr>
      </w:pPr>
      <w:r w:rsidRPr="00261EAD">
        <w:rPr>
          <w:rFonts w:asciiTheme="minorHAnsi" w:hAnsiTheme="minorHAnsi" w:cstheme="minorHAnsi"/>
          <w:b/>
          <w:color w:val="1F1F1F"/>
          <w:sz w:val="22"/>
          <w:szCs w:val="22"/>
        </w:rPr>
        <w:t>BIBLIOGRAFÍA SUGERIDA PARA EXAMEN DE INGRESO A RESIDENCIAS 2026</w:t>
      </w:r>
    </w:p>
    <w:p w14:paraId="0A2AB34E" w14:textId="77777777" w:rsidR="00261EAD" w:rsidRDefault="00261EAD" w:rsidP="00261EAD">
      <w:pPr>
        <w:pStyle w:val="Textoindependiente"/>
        <w:spacing w:before="182" w:line="276" w:lineRule="auto"/>
        <w:ind w:left="169" w:right="144"/>
        <w:jc w:val="both"/>
        <w:rPr>
          <w:rFonts w:asciiTheme="minorHAnsi" w:hAnsiTheme="minorHAnsi" w:cstheme="minorHAnsi"/>
          <w:b/>
          <w:color w:val="1F1F1F"/>
          <w:sz w:val="22"/>
          <w:szCs w:val="22"/>
        </w:rPr>
      </w:pPr>
    </w:p>
    <w:p w14:paraId="5A4BE01F" w14:textId="129F73D0" w:rsidR="002867E9" w:rsidRPr="00261EAD" w:rsidRDefault="002867E9" w:rsidP="00261EAD">
      <w:pPr>
        <w:pStyle w:val="Textoindependiente"/>
        <w:spacing w:before="182" w:line="276" w:lineRule="auto"/>
        <w:ind w:left="169" w:right="144"/>
        <w:jc w:val="both"/>
        <w:rPr>
          <w:rFonts w:asciiTheme="minorHAnsi" w:hAnsiTheme="minorHAnsi" w:cstheme="minorHAnsi"/>
          <w:b/>
          <w:color w:val="1F1F1F"/>
          <w:spacing w:val="-2"/>
          <w:sz w:val="22"/>
          <w:szCs w:val="22"/>
        </w:rPr>
      </w:pPr>
      <w:r w:rsidRPr="00261EAD">
        <w:rPr>
          <w:rFonts w:asciiTheme="minorHAnsi" w:hAnsiTheme="minorHAnsi" w:cstheme="minorHAnsi"/>
          <w:b/>
          <w:color w:val="1F1F1F"/>
          <w:sz w:val="22"/>
          <w:szCs w:val="22"/>
        </w:rPr>
        <w:t>Fundamentos</w:t>
      </w:r>
      <w:r w:rsidRPr="00261EAD">
        <w:rPr>
          <w:rFonts w:asciiTheme="minorHAnsi" w:hAnsiTheme="minorHAnsi" w:cstheme="minorHAnsi"/>
          <w:b/>
          <w:color w:val="1F1F1F"/>
          <w:spacing w:val="-15"/>
          <w:sz w:val="22"/>
          <w:szCs w:val="22"/>
        </w:rPr>
        <w:t xml:space="preserve"> </w:t>
      </w:r>
      <w:r w:rsidRPr="00261EAD">
        <w:rPr>
          <w:rFonts w:asciiTheme="minorHAnsi" w:hAnsiTheme="minorHAnsi" w:cstheme="minorHAnsi"/>
          <w:b/>
          <w:color w:val="1F1F1F"/>
          <w:sz w:val="22"/>
          <w:szCs w:val="22"/>
        </w:rPr>
        <w:t xml:space="preserve">del Cuidado de </w:t>
      </w:r>
      <w:r w:rsidRPr="00261EAD">
        <w:rPr>
          <w:rFonts w:asciiTheme="minorHAnsi" w:hAnsiTheme="minorHAnsi" w:cstheme="minorHAnsi"/>
          <w:b/>
          <w:color w:val="1F1F1F"/>
          <w:spacing w:val="-2"/>
          <w:sz w:val="22"/>
          <w:szCs w:val="22"/>
        </w:rPr>
        <w:t>Enfermería.</w:t>
      </w:r>
    </w:p>
    <w:p w14:paraId="0EE55B55" w14:textId="77777777" w:rsidR="002867E9" w:rsidRPr="00261EAD" w:rsidRDefault="002867E9" w:rsidP="00261EAD">
      <w:pPr>
        <w:pStyle w:val="Textoindependiente"/>
        <w:spacing w:before="182" w:line="276" w:lineRule="auto"/>
        <w:ind w:left="169" w:right="144"/>
        <w:jc w:val="both"/>
        <w:rPr>
          <w:rFonts w:asciiTheme="minorHAnsi" w:hAnsiTheme="minorHAnsi" w:cstheme="minorHAnsi"/>
          <w:sz w:val="22"/>
          <w:szCs w:val="22"/>
        </w:rPr>
      </w:pPr>
      <w:r w:rsidRPr="00261EAD">
        <w:rPr>
          <w:rFonts w:asciiTheme="minorHAnsi" w:hAnsiTheme="minorHAnsi" w:cstheme="minorHAnsi"/>
          <w:sz w:val="22"/>
          <w:szCs w:val="22"/>
        </w:rPr>
        <w:t>Potter,</w:t>
      </w:r>
      <w:r w:rsidRPr="00261EAD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61EAD">
        <w:rPr>
          <w:rFonts w:asciiTheme="minorHAnsi" w:hAnsiTheme="minorHAnsi" w:cstheme="minorHAnsi"/>
          <w:sz w:val="22"/>
          <w:szCs w:val="22"/>
        </w:rPr>
        <w:t>P.</w:t>
      </w:r>
      <w:r w:rsidRPr="00261EAD">
        <w:rPr>
          <w:rFonts w:asciiTheme="minorHAnsi" w:hAnsiTheme="minorHAnsi" w:cstheme="minorHAnsi"/>
          <w:spacing w:val="-5"/>
          <w:sz w:val="22"/>
          <w:szCs w:val="22"/>
        </w:rPr>
        <w:t xml:space="preserve"> y cols. </w:t>
      </w:r>
      <w:r w:rsidRPr="00261EAD">
        <w:rPr>
          <w:rFonts w:asciiTheme="minorHAnsi" w:hAnsiTheme="minorHAnsi" w:cstheme="minorHAnsi"/>
          <w:sz w:val="22"/>
          <w:szCs w:val="22"/>
        </w:rPr>
        <w:t>(2019):</w:t>
      </w:r>
      <w:r w:rsidRPr="00261EAD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61EAD">
        <w:rPr>
          <w:rFonts w:asciiTheme="minorHAnsi" w:hAnsiTheme="minorHAnsi" w:cstheme="minorHAnsi"/>
          <w:sz w:val="22"/>
          <w:szCs w:val="22"/>
        </w:rPr>
        <w:t>Fundamentos</w:t>
      </w:r>
      <w:r w:rsidRPr="00261EAD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61EAD">
        <w:rPr>
          <w:rFonts w:asciiTheme="minorHAnsi" w:hAnsiTheme="minorHAnsi" w:cstheme="minorHAnsi"/>
          <w:sz w:val="22"/>
          <w:szCs w:val="22"/>
        </w:rPr>
        <w:t>de</w:t>
      </w:r>
      <w:r w:rsidRPr="00261EAD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61EAD">
        <w:rPr>
          <w:rFonts w:asciiTheme="minorHAnsi" w:hAnsiTheme="minorHAnsi" w:cstheme="minorHAnsi"/>
          <w:sz w:val="22"/>
          <w:szCs w:val="22"/>
        </w:rPr>
        <w:t>Enfermería. 9° edición. Elsevier.</w:t>
      </w:r>
      <w:r w:rsidRPr="00261EAD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61EAD">
        <w:rPr>
          <w:rFonts w:asciiTheme="minorHAnsi" w:hAnsiTheme="minorHAnsi" w:cstheme="minorHAnsi"/>
          <w:sz w:val="22"/>
          <w:szCs w:val="22"/>
        </w:rPr>
        <w:t xml:space="preserve">España. </w:t>
      </w:r>
    </w:p>
    <w:p w14:paraId="2BE1E446" w14:textId="0C4D5C94" w:rsidR="002867E9" w:rsidRPr="00261EAD" w:rsidRDefault="002867E9" w:rsidP="00261EAD">
      <w:pPr>
        <w:pStyle w:val="Textoindependiente"/>
        <w:spacing w:before="182" w:line="276" w:lineRule="auto"/>
        <w:ind w:left="169" w:right="144"/>
        <w:jc w:val="both"/>
        <w:rPr>
          <w:rFonts w:asciiTheme="minorHAnsi" w:hAnsiTheme="minorHAnsi" w:cstheme="minorHAnsi"/>
          <w:color w:val="1154CC"/>
          <w:spacing w:val="-2"/>
          <w:sz w:val="22"/>
          <w:szCs w:val="22"/>
          <w:u w:val="thick" w:color="1154CC"/>
        </w:rPr>
      </w:pPr>
      <w:r w:rsidRPr="00261EAD">
        <w:rPr>
          <w:rFonts w:asciiTheme="minorHAnsi" w:hAnsiTheme="minorHAnsi" w:cstheme="minorHAnsi"/>
          <w:spacing w:val="-7"/>
          <w:sz w:val="22"/>
          <w:szCs w:val="22"/>
        </w:rPr>
        <w:t xml:space="preserve">Capítulos 3, 4, 5, 15, 16, 17, 18, 19, 20, 31 </w:t>
      </w:r>
      <w:r w:rsidRPr="00261EAD">
        <w:rPr>
          <w:rFonts w:asciiTheme="minorHAnsi" w:hAnsiTheme="minorHAnsi" w:cstheme="minorHAnsi"/>
          <w:sz w:val="22"/>
          <w:szCs w:val="22"/>
        </w:rPr>
        <w:t>Disponible</w:t>
      </w:r>
      <w:r w:rsidRPr="00261EAD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61EAD">
        <w:rPr>
          <w:rFonts w:asciiTheme="minorHAnsi" w:hAnsiTheme="minorHAnsi" w:cstheme="minorHAnsi"/>
          <w:sz w:val="22"/>
          <w:szCs w:val="22"/>
        </w:rPr>
        <w:t xml:space="preserve">en: </w:t>
      </w:r>
      <w:hyperlink r:id="rId6">
        <w:r w:rsidRPr="00261EAD">
          <w:rPr>
            <w:rFonts w:asciiTheme="minorHAnsi" w:hAnsiTheme="minorHAnsi" w:cstheme="minorHAnsi"/>
            <w:color w:val="1154CC"/>
            <w:spacing w:val="-2"/>
            <w:sz w:val="22"/>
            <w:szCs w:val="22"/>
            <w:u w:val="thick" w:color="1154CC"/>
          </w:rPr>
          <w:t>Enlace</w:t>
        </w:r>
      </w:hyperlink>
    </w:p>
    <w:p w14:paraId="13FF1132" w14:textId="77777777" w:rsidR="002867E9" w:rsidRPr="00261EAD" w:rsidRDefault="002867E9" w:rsidP="00261EAD">
      <w:pPr>
        <w:pStyle w:val="Textoindependiente"/>
        <w:spacing w:before="182" w:line="276" w:lineRule="auto"/>
        <w:ind w:left="169" w:right="144"/>
        <w:jc w:val="both"/>
        <w:rPr>
          <w:rFonts w:asciiTheme="minorHAnsi" w:hAnsiTheme="minorHAnsi" w:cstheme="minorHAnsi"/>
          <w:b/>
          <w:color w:val="1F1F1F"/>
          <w:spacing w:val="-15"/>
          <w:sz w:val="22"/>
          <w:szCs w:val="22"/>
        </w:rPr>
      </w:pPr>
      <w:r w:rsidRPr="00261EAD">
        <w:rPr>
          <w:rFonts w:asciiTheme="minorHAnsi" w:hAnsiTheme="minorHAnsi" w:cstheme="minorHAnsi"/>
          <w:b/>
          <w:color w:val="1F1F1F"/>
          <w:sz w:val="22"/>
          <w:szCs w:val="22"/>
        </w:rPr>
        <w:t>Enfermería obstétrica</w:t>
      </w:r>
      <w:r w:rsidRPr="00261EAD">
        <w:rPr>
          <w:rFonts w:asciiTheme="minorHAnsi" w:hAnsiTheme="minorHAnsi" w:cstheme="minorHAnsi"/>
          <w:b/>
          <w:color w:val="1F1F1F"/>
          <w:spacing w:val="-15"/>
          <w:sz w:val="22"/>
          <w:szCs w:val="22"/>
        </w:rPr>
        <w:t>.</w:t>
      </w:r>
    </w:p>
    <w:p w14:paraId="24DCBC00" w14:textId="77777777" w:rsidR="002867E9" w:rsidRPr="00261EAD" w:rsidRDefault="002867E9" w:rsidP="00261EAD">
      <w:pPr>
        <w:pStyle w:val="Textoindependiente"/>
        <w:spacing w:before="182" w:line="276" w:lineRule="auto"/>
        <w:ind w:left="169" w:right="144"/>
        <w:jc w:val="both"/>
        <w:rPr>
          <w:rFonts w:asciiTheme="minorHAnsi" w:hAnsiTheme="minorHAnsi" w:cstheme="minorHAnsi"/>
          <w:spacing w:val="-13"/>
          <w:sz w:val="22"/>
          <w:szCs w:val="22"/>
        </w:rPr>
      </w:pPr>
      <w:r w:rsidRPr="00261EAD">
        <w:rPr>
          <w:rFonts w:asciiTheme="minorHAnsi" w:hAnsiTheme="minorHAnsi" w:cstheme="minorHAnsi"/>
          <w:sz w:val="22"/>
          <w:szCs w:val="22"/>
        </w:rPr>
        <w:t>Recomendaciones</w:t>
      </w:r>
      <w:r w:rsidRPr="00261EAD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261EAD">
        <w:rPr>
          <w:rFonts w:asciiTheme="minorHAnsi" w:hAnsiTheme="minorHAnsi" w:cstheme="minorHAnsi"/>
          <w:sz w:val="22"/>
          <w:szCs w:val="22"/>
        </w:rPr>
        <w:t>para</w:t>
      </w:r>
      <w:r w:rsidRPr="00261EAD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261EAD">
        <w:rPr>
          <w:rFonts w:asciiTheme="minorHAnsi" w:hAnsiTheme="minorHAnsi" w:cstheme="minorHAnsi"/>
          <w:sz w:val="22"/>
          <w:szCs w:val="22"/>
        </w:rPr>
        <w:t>la</w:t>
      </w:r>
      <w:r w:rsidRPr="00261EAD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261EAD">
        <w:rPr>
          <w:rFonts w:asciiTheme="minorHAnsi" w:hAnsiTheme="minorHAnsi" w:cstheme="minorHAnsi"/>
          <w:sz w:val="22"/>
          <w:szCs w:val="22"/>
        </w:rPr>
        <w:t>práctica</w:t>
      </w:r>
      <w:r w:rsidRPr="00261EAD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261EAD">
        <w:rPr>
          <w:rFonts w:asciiTheme="minorHAnsi" w:hAnsiTheme="minorHAnsi" w:cstheme="minorHAnsi"/>
          <w:spacing w:val="-5"/>
          <w:sz w:val="22"/>
          <w:szCs w:val="22"/>
        </w:rPr>
        <w:t xml:space="preserve">del </w:t>
      </w:r>
      <w:r w:rsidRPr="00261EAD">
        <w:rPr>
          <w:rFonts w:asciiTheme="minorHAnsi" w:hAnsiTheme="minorHAnsi" w:cstheme="minorHAnsi"/>
          <w:sz w:val="22"/>
          <w:szCs w:val="22"/>
        </w:rPr>
        <w:t>control</w:t>
      </w:r>
      <w:r w:rsidRPr="00261EAD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261EAD">
        <w:rPr>
          <w:rFonts w:asciiTheme="minorHAnsi" w:hAnsiTheme="minorHAnsi" w:cstheme="minorHAnsi"/>
          <w:sz w:val="22"/>
          <w:szCs w:val="22"/>
        </w:rPr>
        <w:t>preconcepcional,</w:t>
      </w:r>
      <w:r w:rsidRPr="00261EAD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261EAD">
        <w:rPr>
          <w:rFonts w:asciiTheme="minorHAnsi" w:hAnsiTheme="minorHAnsi" w:cstheme="minorHAnsi"/>
          <w:sz w:val="22"/>
          <w:szCs w:val="22"/>
        </w:rPr>
        <w:t>prenatal</w:t>
      </w:r>
      <w:r w:rsidRPr="00261EAD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261EAD">
        <w:rPr>
          <w:rFonts w:asciiTheme="minorHAnsi" w:hAnsiTheme="minorHAnsi" w:cstheme="minorHAnsi"/>
          <w:sz w:val="22"/>
          <w:szCs w:val="22"/>
        </w:rPr>
        <w:t>y</w:t>
      </w:r>
      <w:r w:rsidRPr="00261EAD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261EAD">
        <w:rPr>
          <w:rFonts w:asciiTheme="minorHAnsi" w:hAnsiTheme="minorHAnsi" w:cstheme="minorHAnsi"/>
          <w:sz w:val="22"/>
          <w:szCs w:val="22"/>
        </w:rPr>
        <w:t>puerperal.</w:t>
      </w:r>
      <w:r w:rsidRPr="00261EAD">
        <w:rPr>
          <w:rFonts w:asciiTheme="minorHAnsi" w:hAnsiTheme="minorHAnsi" w:cstheme="minorHAnsi"/>
          <w:spacing w:val="-13"/>
          <w:sz w:val="22"/>
          <w:szCs w:val="22"/>
        </w:rPr>
        <w:t xml:space="preserve"> Dirección Nacional de Maternidad e Infancia. Ministerio de Salud, Argentina. </w:t>
      </w:r>
    </w:p>
    <w:p w14:paraId="332CBA1F" w14:textId="77777777" w:rsidR="002867E9" w:rsidRDefault="002867E9" w:rsidP="00261EAD">
      <w:pPr>
        <w:pStyle w:val="Textoindependiente"/>
        <w:spacing w:before="182" w:line="276" w:lineRule="auto"/>
        <w:ind w:left="169" w:right="144"/>
        <w:jc w:val="both"/>
        <w:rPr>
          <w:rFonts w:asciiTheme="minorHAnsi" w:hAnsiTheme="minorHAnsi" w:cstheme="minorHAnsi"/>
          <w:color w:val="1154CC"/>
          <w:sz w:val="22"/>
          <w:szCs w:val="22"/>
          <w:u w:val="thick" w:color="1154CC"/>
        </w:rPr>
      </w:pPr>
      <w:proofErr w:type="spellStart"/>
      <w:r w:rsidRPr="00261EAD">
        <w:rPr>
          <w:rFonts w:asciiTheme="minorHAnsi" w:hAnsiTheme="minorHAnsi" w:cstheme="minorHAnsi"/>
          <w:sz w:val="22"/>
          <w:szCs w:val="22"/>
        </w:rPr>
        <w:t>Pag.</w:t>
      </w:r>
      <w:proofErr w:type="spellEnd"/>
      <w:r w:rsidRPr="00261EAD">
        <w:rPr>
          <w:rFonts w:asciiTheme="minorHAnsi" w:hAnsiTheme="minorHAnsi" w:cstheme="minorHAnsi"/>
          <w:sz w:val="22"/>
          <w:szCs w:val="22"/>
        </w:rPr>
        <w:t xml:space="preserve"> 40 a 51. Disponible en: </w:t>
      </w:r>
      <w:hyperlink r:id="rId7">
        <w:r w:rsidRPr="00261EAD">
          <w:rPr>
            <w:rFonts w:asciiTheme="minorHAnsi" w:hAnsiTheme="minorHAnsi" w:cstheme="minorHAnsi"/>
            <w:color w:val="1154CC"/>
            <w:sz w:val="22"/>
            <w:szCs w:val="22"/>
            <w:u w:val="thick" w:color="1154CC"/>
          </w:rPr>
          <w:t>Enlace</w:t>
        </w:r>
      </w:hyperlink>
    </w:p>
    <w:p w14:paraId="25E2851A" w14:textId="77777777" w:rsidR="002867E9" w:rsidRPr="00261EAD" w:rsidRDefault="002867E9" w:rsidP="00261EAD">
      <w:pPr>
        <w:spacing w:line="276" w:lineRule="auto"/>
        <w:rPr>
          <w:rFonts w:asciiTheme="minorHAnsi" w:hAnsiTheme="minorHAnsi" w:cstheme="minorHAnsi"/>
          <w:b/>
          <w:color w:val="1F1F1F"/>
        </w:rPr>
      </w:pPr>
    </w:p>
    <w:p w14:paraId="7E18F562" w14:textId="77777777" w:rsidR="002867E9" w:rsidRPr="00261EAD" w:rsidRDefault="002867E9" w:rsidP="00261EAD">
      <w:pPr>
        <w:spacing w:line="276" w:lineRule="auto"/>
        <w:ind w:left="142"/>
        <w:rPr>
          <w:rFonts w:asciiTheme="minorHAnsi" w:hAnsiTheme="minorHAnsi" w:cstheme="minorHAnsi"/>
          <w:b/>
          <w:color w:val="1F1F1F"/>
        </w:rPr>
      </w:pPr>
      <w:r w:rsidRPr="00261EAD">
        <w:rPr>
          <w:rFonts w:asciiTheme="minorHAnsi" w:hAnsiTheme="minorHAnsi" w:cstheme="minorHAnsi"/>
          <w:b/>
          <w:color w:val="1F1F1F"/>
        </w:rPr>
        <w:t>Enfermería pediátrica.</w:t>
      </w:r>
    </w:p>
    <w:p w14:paraId="1E8AA09F" w14:textId="77777777" w:rsidR="002867E9" w:rsidRPr="00261EAD" w:rsidRDefault="002867E9" w:rsidP="00261EAD">
      <w:pPr>
        <w:spacing w:line="276" w:lineRule="auto"/>
        <w:ind w:left="142"/>
        <w:rPr>
          <w:rFonts w:asciiTheme="minorHAnsi" w:hAnsiTheme="minorHAnsi" w:cstheme="minorHAnsi"/>
        </w:rPr>
      </w:pPr>
    </w:p>
    <w:p w14:paraId="007A79B1" w14:textId="77777777" w:rsidR="002867E9" w:rsidRPr="00261EAD" w:rsidRDefault="002867E9" w:rsidP="00261EAD">
      <w:pPr>
        <w:spacing w:line="276" w:lineRule="auto"/>
        <w:ind w:left="142"/>
        <w:rPr>
          <w:rFonts w:asciiTheme="minorHAnsi" w:hAnsiTheme="minorHAnsi" w:cstheme="minorHAnsi"/>
        </w:rPr>
      </w:pPr>
      <w:r w:rsidRPr="00261EAD">
        <w:rPr>
          <w:rFonts w:asciiTheme="minorHAnsi" w:hAnsiTheme="minorHAnsi" w:cstheme="minorHAnsi"/>
        </w:rPr>
        <w:t xml:space="preserve">Aguilar Cordero, M. J. (2012) Tratado de enfermería del niño y el adolescente: Cuidados pediátricos. Elsevier. España. </w:t>
      </w:r>
    </w:p>
    <w:p w14:paraId="4740BC84" w14:textId="5618BD51" w:rsidR="002867E9" w:rsidRPr="00261EAD" w:rsidRDefault="002867E9" w:rsidP="00261EAD">
      <w:pPr>
        <w:spacing w:line="276" w:lineRule="auto"/>
        <w:ind w:left="142"/>
        <w:rPr>
          <w:rFonts w:asciiTheme="minorHAnsi" w:hAnsiTheme="minorHAnsi" w:cstheme="minorHAnsi"/>
        </w:rPr>
      </w:pPr>
      <w:r w:rsidRPr="00261EAD">
        <w:rPr>
          <w:rFonts w:asciiTheme="minorHAnsi" w:hAnsiTheme="minorHAnsi" w:cstheme="minorHAnsi"/>
        </w:rPr>
        <w:t>Capítulos 2, 11, 16, 17, 29, 30 y 40.</w:t>
      </w:r>
    </w:p>
    <w:p w14:paraId="198CFC1B" w14:textId="77777777" w:rsidR="002867E9" w:rsidRPr="00261EAD" w:rsidRDefault="002867E9" w:rsidP="00261EAD">
      <w:pPr>
        <w:spacing w:line="276" w:lineRule="auto"/>
        <w:rPr>
          <w:rFonts w:asciiTheme="minorHAnsi" w:hAnsiTheme="minorHAnsi" w:cstheme="minorHAnsi"/>
        </w:rPr>
      </w:pPr>
    </w:p>
    <w:p w14:paraId="50B05DB7" w14:textId="286C556D" w:rsidR="002867E9" w:rsidRPr="00261EAD" w:rsidRDefault="002867E9" w:rsidP="00261EAD">
      <w:pPr>
        <w:pStyle w:val="TableParagraph"/>
        <w:spacing w:line="276" w:lineRule="auto"/>
        <w:ind w:left="142" w:right="343"/>
        <w:rPr>
          <w:rFonts w:asciiTheme="minorHAnsi" w:hAnsiTheme="minorHAnsi" w:cstheme="minorHAnsi"/>
          <w:color w:val="333333"/>
        </w:rPr>
      </w:pPr>
      <w:r w:rsidRPr="00261EAD">
        <w:rPr>
          <w:rFonts w:asciiTheme="minorHAnsi" w:hAnsiTheme="minorHAnsi" w:cstheme="minorHAnsi"/>
          <w:color w:val="333333"/>
        </w:rPr>
        <w:t>Calendario</w:t>
      </w:r>
      <w:r w:rsidRPr="00261EAD">
        <w:rPr>
          <w:rFonts w:asciiTheme="minorHAnsi" w:hAnsiTheme="minorHAnsi" w:cstheme="minorHAnsi"/>
          <w:color w:val="333333"/>
          <w:spacing w:val="-11"/>
        </w:rPr>
        <w:t xml:space="preserve"> </w:t>
      </w:r>
      <w:r w:rsidRPr="00261EAD">
        <w:rPr>
          <w:rFonts w:asciiTheme="minorHAnsi" w:hAnsiTheme="minorHAnsi" w:cstheme="minorHAnsi"/>
          <w:color w:val="333333"/>
        </w:rPr>
        <w:t>de</w:t>
      </w:r>
      <w:r w:rsidRPr="00261EAD">
        <w:rPr>
          <w:rFonts w:asciiTheme="minorHAnsi" w:hAnsiTheme="minorHAnsi" w:cstheme="minorHAnsi"/>
          <w:color w:val="333333"/>
          <w:spacing w:val="-11"/>
        </w:rPr>
        <w:t xml:space="preserve"> </w:t>
      </w:r>
      <w:r w:rsidRPr="00261EAD">
        <w:rPr>
          <w:rFonts w:asciiTheme="minorHAnsi" w:hAnsiTheme="minorHAnsi" w:cstheme="minorHAnsi"/>
          <w:color w:val="333333"/>
        </w:rPr>
        <w:t>Vacunación</w:t>
      </w:r>
      <w:r w:rsidRPr="00261EAD">
        <w:rPr>
          <w:rFonts w:asciiTheme="minorHAnsi" w:hAnsiTheme="minorHAnsi" w:cstheme="minorHAnsi"/>
          <w:color w:val="333333"/>
          <w:spacing w:val="-11"/>
        </w:rPr>
        <w:t xml:space="preserve"> </w:t>
      </w:r>
      <w:r w:rsidRPr="00261EAD">
        <w:rPr>
          <w:rFonts w:asciiTheme="minorHAnsi" w:hAnsiTheme="minorHAnsi" w:cstheme="minorHAnsi"/>
          <w:color w:val="333333"/>
        </w:rPr>
        <w:t>Nacional</w:t>
      </w:r>
      <w:r w:rsidRPr="00261EAD">
        <w:rPr>
          <w:rFonts w:asciiTheme="minorHAnsi" w:hAnsiTheme="minorHAnsi" w:cstheme="minorHAnsi"/>
          <w:color w:val="333333"/>
          <w:spacing w:val="-11"/>
        </w:rPr>
        <w:t xml:space="preserve"> </w:t>
      </w:r>
      <w:r w:rsidRPr="00261EAD">
        <w:rPr>
          <w:rFonts w:asciiTheme="minorHAnsi" w:hAnsiTheme="minorHAnsi" w:cstheme="minorHAnsi"/>
          <w:color w:val="333333"/>
        </w:rPr>
        <w:t xml:space="preserve">2025. Ministerio de Salud, República Argentina. Disponible en: </w:t>
      </w:r>
      <w:hyperlink r:id="rId8">
        <w:r w:rsidRPr="00261EAD">
          <w:rPr>
            <w:rFonts w:asciiTheme="minorHAnsi" w:hAnsiTheme="minorHAnsi" w:cstheme="minorHAnsi"/>
            <w:color w:val="1154CC"/>
            <w:u w:val="thick" w:color="1154CC"/>
          </w:rPr>
          <w:t>Enlace</w:t>
        </w:r>
      </w:hyperlink>
    </w:p>
    <w:p w14:paraId="19082161" w14:textId="77777777" w:rsidR="002867E9" w:rsidRPr="00261EAD" w:rsidRDefault="002867E9" w:rsidP="00261EAD">
      <w:pPr>
        <w:spacing w:line="276" w:lineRule="auto"/>
        <w:rPr>
          <w:rFonts w:asciiTheme="minorHAnsi" w:hAnsiTheme="minorHAnsi" w:cstheme="minorHAnsi"/>
        </w:rPr>
      </w:pPr>
    </w:p>
    <w:p w14:paraId="67F54F4B" w14:textId="77777777" w:rsidR="002867E9" w:rsidRPr="00261EAD" w:rsidRDefault="002867E9" w:rsidP="00261EAD">
      <w:pPr>
        <w:spacing w:line="276" w:lineRule="auto"/>
        <w:ind w:left="142"/>
        <w:rPr>
          <w:rFonts w:asciiTheme="minorHAnsi" w:hAnsiTheme="minorHAnsi" w:cstheme="minorHAnsi"/>
          <w:b/>
          <w:color w:val="1F1F1F"/>
        </w:rPr>
      </w:pPr>
      <w:r w:rsidRPr="00261EAD">
        <w:rPr>
          <w:rFonts w:asciiTheme="minorHAnsi" w:hAnsiTheme="minorHAnsi" w:cstheme="minorHAnsi"/>
          <w:b/>
          <w:color w:val="1F1F1F"/>
        </w:rPr>
        <w:t>Enfermería del Adulto.</w:t>
      </w:r>
    </w:p>
    <w:p w14:paraId="48EFCDE8" w14:textId="77777777" w:rsidR="002867E9" w:rsidRPr="00261EAD" w:rsidRDefault="002867E9" w:rsidP="00261EAD">
      <w:pPr>
        <w:spacing w:line="276" w:lineRule="auto"/>
        <w:ind w:left="142"/>
        <w:rPr>
          <w:rFonts w:asciiTheme="minorHAnsi" w:hAnsiTheme="minorHAnsi" w:cstheme="minorHAnsi"/>
          <w:b/>
          <w:color w:val="1F1F1F"/>
        </w:rPr>
      </w:pPr>
    </w:p>
    <w:p w14:paraId="32BB1912" w14:textId="343EC69E" w:rsidR="002867E9" w:rsidRPr="00261EAD" w:rsidRDefault="002867E9" w:rsidP="00261EAD">
      <w:pPr>
        <w:spacing w:line="276" w:lineRule="auto"/>
        <w:ind w:left="142"/>
        <w:rPr>
          <w:rFonts w:asciiTheme="minorHAnsi" w:hAnsiTheme="minorHAnsi" w:cstheme="minorHAnsi"/>
          <w:lang w:val="es-AR"/>
        </w:rPr>
      </w:pPr>
      <w:proofErr w:type="spellStart"/>
      <w:r w:rsidRPr="00261EAD">
        <w:rPr>
          <w:rFonts w:asciiTheme="minorHAnsi" w:hAnsiTheme="minorHAnsi" w:cstheme="minorHAnsi"/>
          <w:lang w:val="es-AR"/>
        </w:rPr>
        <w:t>Hinkle</w:t>
      </w:r>
      <w:proofErr w:type="spellEnd"/>
      <w:r w:rsidRPr="00261EAD">
        <w:rPr>
          <w:rFonts w:asciiTheme="minorHAnsi" w:hAnsiTheme="minorHAnsi" w:cstheme="minorHAnsi"/>
          <w:lang w:val="es-AR"/>
        </w:rPr>
        <w:t xml:space="preserve">, J.; </w:t>
      </w:r>
      <w:proofErr w:type="spellStart"/>
      <w:r w:rsidRPr="00261EAD">
        <w:rPr>
          <w:rFonts w:asciiTheme="minorHAnsi" w:hAnsiTheme="minorHAnsi" w:cstheme="minorHAnsi"/>
          <w:lang w:val="es-AR"/>
        </w:rPr>
        <w:t>Cheever</w:t>
      </w:r>
      <w:proofErr w:type="spellEnd"/>
      <w:r w:rsidRPr="00261EAD">
        <w:rPr>
          <w:rFonts w:asciiTheme="minorHAnsi" w:hAnsiTheme="minorHAnsi" w:cstheme="minorHAnsi"/>
          <w:lang w:val="es-AR"/>
        </w:rPr>
        <w:t xml:space="preserve">, K. (2018) Enfermería médico quirúrgica de Brunner y </w:t>
      </w:r>
      <w:proofErr w:type="spellStart"/>
      <w:r w:rsidRPr="00261EAD">
        <w:rPr>
          <w:rFonts w:asciiTheme="minorHAnsi" w:hAnsiTheme="minorHAnsi" w:cstheme="minorHAnsi"/>
          <w:lang w:val="es-AR"/>
        </w:rPr>
        <w:t>Sudarth</w:t>
      </w:r>
      <w:proofErr w:type="spellEnd"/>
      <w:r w:rsidRPr="00261EAD">
        <w:rPr>
          <w:rFonts w:asciiTheme="minorHAnsi" w:hAnsiTheme="minorHAnsi" w:cstheme="minorHAnsi"/>
          <w:lang w:val="es-AR"/>
        </w:rPr>
        <w:t xml:space="preserve">. 14° edición. Wolters </w:t>
      </w:r>
      <w:proofErr w:type="spellStart"/>
      <w:r w:rsidRPr="00261EAD">
        <w:rPr>
          <w:rFonts w:asciiTheme="minorHAnsi" w:hAnsiTheme="minorHAnsi" w:cstheme="minorHAnsi"/>
          <w:lang w:val="es-AR"/>
        </w:rPr>
        <w:t>Kluwer</w:t>
      </w:r>
      <w:proofErr w:type="spellEnd"/>
      <w:r w:rsidRPr="00261EAD">
        <w:rPr>
          <w:rFonts w:asciiTheme="minorHAnsi" w:hAnsiTheme="minorHAnsi" w:cstheme="minorHAnsi"/>
          <w:lang w:val="es-AR"/>
        </w:rPr>
        <w:t xml:space="preserve">. España. </w:t>
      </w:r>
    </w:p>
    <w:p w14:paraId="4E224F6E" w14:textId="232D7F6B" w:rsidR="004271E5" w:rsidRPr="00261EAD" w:rsidRDefault="002867E9" w:rsidP="00261EAD">
      <w:pPr>
        <w:spacing w:line="276" w:lineRule="auto"/>
        <w:ind w:left="142"/>
        <w:rPr>
          <w:rFonts w:asciiTheme="minorHAnsi" w:hAnsiTheme="minorHAnsi" w:cstheme="minorHAnsi"/>
        </w:rPr>
      </w:pPr>
      <w:r w:rsidRPr="00261EAD">
        <w:rPr>
          <w:rFonts w:asciiTheme="minorHAnsi" w:hAnsiTheme="minorHAnsi" w:cstheme="minorHAnsi"/>
          <w:lang w:val="es-AR"/>
        </w:rPr>
        <w:t>Capítulos 11, 13, 14, 17, 18 y 19, 24, 27, 31, 51 y 55.</w:t>
      </w:r>
    </w:p>
    <w:sectPr w:rsidR="004271E5" w:rsidRPr="00261EAD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B3CE8C" w14:textId="77777777" w:rsidR="00794C1D" w:rsidRDefault="00794C1D" w:rsidP="002867E9">
      <w:r>
        <w:separator/>
      </w:r>
    </w:p>
  </w:endnote>
  <w:endnote w:type="continuationSeparator" w:id="0">
    <w:p w14:paraId="4FAE9A6E" w14:textId="77777777" w:rsidR="00794C1D" w:rsidRDefault="00794C1D" w:rsidP="00286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593CF1" w14:textId="77777777" w:rsidR="00794C1D" w:rsidRDefault="00794C1D" w:rsidP="002867E9">
      <w:r>
        <w:separator/>
      </w:r>
    </w:p>
  </w:footnote>
  <w:footnote w:type="continuationSeparator" w:id="0">
    <w:p w14:paraId="56423824" w14:textId="77777777" w:rsidR="00794C1D" w:rsidRDefault="00794C1D" w:rsidP="002867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5E14F" w14:textId="77777777" w:rsidR="00261EAD" w:rsidRDefault="00261EAD" w:rsidP="00261EAD">
    <w:pPr>
      <w:spacing w:before="92"/>
      <w:rPr>
        <w:b/>
        <w:bCs/>
        <w:color w:val="0000FF"/>
        <w:sz w:val="24"/>
        <w:szCs w:val="24"/>
      </w:rPr>
    </w:pPr>
    <w:r>
      <w:rPr>
        <w:noProof/>
      </w:rPr>
      <w:drawing>
        <wp:anchor distT="0" distB="0" distL="0" distR="0" simplePos="0" relativeHeight="251659264" behindDoc="0" locked="0" layoutInCell="1" hidden="0" allowOverlap="1" wp14:anchorId="54537300" wp14:editId="206FAABB">
          <wp:simplePos x="0" y="0"/>
          <wp:positionH relativeFrom="column">
            <wp:posOffset>2462213</wp:posOffset>
          </wp:positionH>
          <wp:positionV relativeFrom="paragraph">
            <wp:posOffset>-152399</wp:posOffset>
          </wp:positionV>
          <wp:extent cx="690563" cy="1295400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0563" cy="1295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9E15FD3" w14:textId="77777777" w:rsidR="00261EAD" w:rsidRDefault="00261EAD" w:rsidP="00261EAD">
    <w:pPr>
      <w:spacing w:before="92"/>
      <w:rPr>
        <w:b/>
        <w:bCs/>
        <w:color w:val="0000FF"/>
        <w:sz w:val="24"/>
        <w:szCs w:val="24"/>
      </w:rPr>
    </w:pPr>
  </w:p>
  <w:p w14:paraId="0626107A" w14:textId="77777777" w:rsidR="00261EAD" w:rsidRDefault="00261EAD" w:rsidP="00261EAD">
    <w:pPr>
      <w:spacing w:before="92"/>
      <w:rPr>
        <w:b/>
        <w:bCs/>
        <w:color w:val="0000FF"/>
        <w:sz w:val="24"/>
        <w:szCs w:val="24"/>
      </w:rPr>
    </w:pPr>
  </w:p>
  <w:p w14:paraId="7D52BE3B" w14:textId="77777777" w:rsidR="00261EAD" w:rsidRDefault="00261EAD" w:rsidP="00261EAD">
    <w:pPr>
      <w:spacing w:before="92"/>
      <w:rPr>
        <w:b/>
        <w:bCs/>
        <w:color w:val="0000FF"/>
        <w:sz w:val="24"/>
        <w:szCs w:val="24"/>
      </w:rPr>
    </w:pPr>
  </w:p>
  <w:p w14:paraId="6A58DA30" w14:textId="77777777" w:rsidR="00261EAD" w:rsidRDefault="00261EAD" w:rsidP="00261EAD">
    <w:pPr>
      <w:spacing w:before="92"/>
      <w:rPr>
        <w:rFonts w:ascii="Times New Roman" w:eastAsia="Times New Roman" w:hAnsi="Times New Roman" w:cs="Times New Roman"/>
        <w:b/>
        <w:bCs/>
        <w:color w:val="0000FF"/>
        <w:sz w:val="24"/>
        <w:szCs w:val="24"/>
      </w:rPr>
    </w:pPr>
  </w:p>
  <w:p w14:paraId="6DB74DE8" w14:textId="77777777" w:rsidR="00261EAD" w:rsidRDefault="00261EAD" w:rsidP="00261EAD">
    <w:pPr>
      <w:spacing w:before="92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b/>
        <w:bCs/>
        <w:sz w:val="24"/>
        <w:szCs w:val="24"/>
      </w:rPr>
      <w:t xml:space="preserve">                           </w:t>
    </w:r>
    <w:r>
      <w:rPr>
        <w:rFonts w:ascii="Times New Roman" w:eastAsia="Times New Roman" w:hAnsi="Times New Roman" w:cs="Times New Roman"/>
        <w:sz w:val="24"/>
        <w:szCs w:val="24"/>
      </w:rPr>
      <w:t>“Año del 90 Aniversario de la Fiesta Nacional  de la Vendimia”</w:t>
    </w:r>
  </w:p>
  <w:p w14:paraId="2C34C1C2" w14:textId="77777777" w:rsidR="00261EAD" w:rsidRDefault="00261EAD" w:rsidP="00261EAD">
    <w:pPr>
      <w:spacing w:before="92"/>
      <w:rPr>
        <w:b/>
        <w:bCs/>
        <w:color w:val="0000FF"/>
        <w:sz w:val="24"/>
        <w:szCs w:val="24"/>
      </w:rPr>
    </w:pPr>
  </w:p>
  <w:p w14:paraId="7EF9E858" w14:textId="77777777" w:rsidR="00261EAD" w:rsidRDefault="00261EAD" w:rsidP="00261EAD">
    <w:pPr>
      <w:spacing w:before="92"/>
      <w:rPr>
        <w:b/>
        <w:bCs/>
        <w:sz w:val="26"/>
        <w:szCs w:val="26"/>
      </w:rPr>
    </w:pPr>
    <w:r>
      <w:rPr>
        <w:b/>
        <w:bCs/>
        <w:color w:val="0000FF"/>
        <w:sz w:val="24"/>
        <w:szCs w:val="24"/>
      </w:rPr>
      <w:t xml:space="preserve">Ministerio de Salud y Deportes </w:t>
    </w:r>
  </w:p>
  <w:p w14:paraId="120E895D" w14:textId="04CD1987" w:rsidR="00261EAD" w:rsidRDefault="00261EAD" w:rsidP="00261EAD">
    <w:pPr>
      <w:jc w:val="both"/>
      <w:rPr>
        <w:rFonts w:eastAsiaTheme="minorHAnsi"/>
        <w:color w:val="FF0000"/>
        <w:lang w:val="es-AR"/>
      </w:rPr>
    </w:pPr>
  </w:p>
  <w:p w14:paraId="5913585F" w14:textId="5384FB0A" w:rsidR="00D063BE" w:rsidRDefault="00794C1D">
    <w:pPr>
      <w:pStyle w:val="Textoindependiente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7E9"/>
    <w:rsid w:val="00261EAD"/>
    <w:rsid w:val="002867E9"/>
    <w:rsid w:val="004271E5"/>
    <w:rsid w:val="0053236E"/>
    <w:rsid w:val="00794C1D"/>
    <w:rsid w:val="00815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6C514"/>
  <w15:chartTrackingRefBased/>
  <w15:docId w15:val="{17D2962F-1097-463D-98CC-191A71420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7E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2867E9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867E9"/>
    <w:rPr>
      <w:rFonts w:ascii="Calibri" w:eastAsia="Calibri" w:hAnsi="Calibri" w:cs="Calibri"/>
      <w:sz w:val="24"/>
      <w:szCs w:val="24"/>
      <w:lang w:val="es-ES"/>
    </w:rPr>
  </w:style>
  <w:style w:type="paragraph" w:customStyle="1" w:styleId="TableParagraph">
    <w:name w:val="Table Paragraph"/>
    <w:basedOn w:val="Normal"/>
    <w:uiPriority w:val="1"/>
    <w:qFormat/>
    <w:rsid w:val="002867E9"/>
  </w:style>
  <w:style w:type="paragraph" w:styleId="Encabezado">
    <w:name w:val="header"/>
    <w:basedOn w:val="Normal"/>
    <w:link w:val="EncabezadoCar"/>
    <w:uiPriority w:val="99"/>
    <w:unhideWhenUsed/>
    <w:rsid w:val="002867E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867E9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867E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867E9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12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gentina.gob.ar/sites/default/files/2025-01-v2-calendario-nacional-vacunacion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argentina.gob.ar/sites/default/files/bancos/2018-10/0000000158cnt-g02.control-prenatal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ooks.google.com.ec/books?id=lLWXDwAAQBAJ&amp;printsec=frontcover%23v%3Donepage&amp;q&amp;f=false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204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</dc:creator>
  <cp:keywords/>
  <dc:description/>
  <cp:lastModifiedBy>Usuario</cp:lastModifiedBy>
  <cp:revision>3</cp:revision>
  <dcterms:created xsi:type="dcterms:W3CDTF">2026-03-12T13:45:00Z</dcterms:created>
  <dcterms:modified xsi:type="dcterms:W3CDTF">2026-03-12T13:49:00Z</dcterms:modified>
</cp:coreProperties>
</file>