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6269EF" w:rsidRDefault="0054272E" w:rsidP="0054272E">
      <w:pPr>
        <w:pStyle w:val="Norma4"/>
        <w:ind w:left="0"/>
        <w:jc w:val="both"/>
        <w:rPr>
          <w:rFonts w:ascii="REM" w:hAnsi="REM"/>
          <w:sz w:val="22"/>
          <w:szCs w:val="24"/>
        </w:rPr>
      </w:pPr>
    </w:p>
    <w:p w:rsidR="00FB6096" w:rsidRDefault="00FB6096" w:rsidP="00FB6096">
      <w:pPr>
        <w:pStyle w:val="Norma2"/>
        <w:rPr>
          <w:lang w:val="es-AR"/>
        </w:rPr>
      </w:pPr>
      <w:r>
        <w:rPr>
          <w:lang w:val="es-AR"/>
        </w:rPr>
        <w:t>Ley 7.314 – Acordada 3.949</w:t>
      </w:r>
    </w:p>
    <w:p w:rsidR="00FB6096" w:rsidRDefault="00FB6096" w:rsidP="00FB6096">
      <w:pPr>
        <w:pStyle w:val="Norma2"/>
        <w:rPr>
          <w:lang w:val="es-AR"/>
        </w:rPr>
      </w:pPr>
    </w:p>
    <w:tbl>
      <w:tblPr>
        <w:tblStyle w:val="Tab"/>
        <w:tblW w:w="5400" w:type="pct"/>
        <w:tblInd w:w="-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42"/>
        <w:gridCol w:w="36"/>
        <w:gridCol w:w="266"/>
        <w:gridCol w:w="171"/>
        <w:gridCol w:w="134"/>
        <w:gridCol w:w="134"/>
        <w:gridCol w:w="608"/>
        <w:gridCol w:w="513"/>
        <w:gridCol w:w="513"/>
        <w:gridCol w:w="531"/>
        <w:gridCol w:w="513"/>
        <w:gridCol w:w="360"/>
      </w:tblGrid>
      <w:tr w:rsidR="00FB6096" w:rsidTr="00FB6096">
        <w:trPr>
          <w:gridBefore w:val="1"/>
          <w:wBefore w:w="25" w:type="pct"/>
          <w:trHeight w:val="255"/>
        </w:trPr>
        <w:tc>
          <w:tcPr>
            <w:tcW w:w="3282" w:type="pct"/>
            <w:gridSpan w:val="2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6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87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69" w:type="pct"/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</w:p>
        </w:tc>
        <w:tc>
          <w:tcPr>
            <w:tcW w:w="133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  <w:hideMark/>
          </w:tcPr>
          <w:p w:rsidR="00FB6096" w:rsidRDefault="00FB6096">
            <w:pPr>
              <w:pStyle w:val="Norma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REPARTICION/ORGANISMO: DIRECCION DE RESPONSABILIDAD PENAL JUVENIL</w:t>
            </w:r>
          </w:p>
        </w:tc>
      </w:tr>
      <w:tr w:rsidR="00FB6096" w:rsidTr="00FB6096">
        <w:trPr>
          <w:gridAfter w:val="1"/>
          <w:wAfter w:w="362" w:type="pct"/>
          <w:cantSplit/>
          <w:trHeight w:val="166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315E0B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NOMENCLADOR: 2.14</w:t>
            </w:r>
            <w:r w:rsidR="00FB6096">
              <w:rPr>
                <w:rFonts w:ascii="Arial" w:hAnsi="Arial" w:cs="Arial"/>
                <w:sz w:val="16"/>
                <w:szCs w:val="16"/>
              </w:rPr>
              <w:t>.26</w:t>
            </w:r>
          </w:p>
        </w:tc>
      </w:tr>
      <w:tr w:rsidR="00FB6096" w:rsidTr="00FB6096">
        <w:trPr>
          <w:gridAfter w:val="1"/>
          <w:wAfter w:w="362" w:type="pct"/>
          <w:cantSplit/>
        </w:trPr>
        <w:tc>
          <w:tcPr>
            <w:tcW w:w="32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EJERCICIO 202</w:t>
            </w:r>
            <w:r w:rsidR="003410D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TRIMESTRE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FB6096" w:rsidTr="00FB6096">
        <w:trPr>
          <w:gridAfter w:val="1"/>
          <w:wAfter w:w="362" w:type="pct"/>
          <w:cantSplit/>
          <w:trHeight w:val="32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>
            <w:pPr>
              <w:pStyle w:val="Norma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096" w:rsidRDefault="00FB6096" w:rsidP="00FB6096">
            <w:pPr>
              <w:pStyle w:val="Norma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3410DC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337598" w:rsidP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X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6096" w:rsidRDefault="00FB6096" w:rsidP="0059738E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FB6096" w:rsidTr="00FB6096">
        <w:trPr>
          <w:gridAfter w:val="1"/>
          <w:wAfter w:w="362" w:type="pct"/>
          <w:cantSplit/>
          <w:trHeight w:val="429"/>
        </w:trPr>
        <w:tc>
          <w:tcPr>
            <w:tcW w:w="463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6096" w:rsidRDefault="00FB6096">
            <w:pPr>
              <w:pStyle w:val="Encabezado"/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REFERENCIA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Causas de los incumplimientos de las metas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(Acuerdo Nº 4559 Art.5º inc. c)</w:t>
            </w:r>
          </w:p>
        </w:tc>
      </w:tr>
    </w:tbl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center"/>
        <w:rPr>
          <w:sz w:val="28"/>
          <w:szCs w:val="28"/>
          <w:lang w:val="es-AR"/>
        </w:rPr>
      </w:pPr>
    </w:p>
    <w:p w:rsidR="00FB6096" w:rsidRDefault="00FB6096" w:rsidP="00FB6096">
      <w:pPr>
        <w:pStyle w:val="Norma2"/>
        <w:jc w:val="both"/>
      </w:pPr>
      <w:r>
        <w:t xml:space="preserve">                                         </w:t>
      </w:r>
      <w:r>
        <w:rPr>
          <w:rFonts w:ascii="Arial" w:hAnsi="Arial" w:cs="Arial"/>
        </w:rPr>
        <w:t xml:space="preserve">Por intermedio de la presente, se procede a explicar las diferencias entre lo Ejecutado y lo Programado según Art. 5 </w:t>
      </w:r>
      <w:proofErr w:type="spellStart"/>
      <w:r>
        <w:rPr>
          <w:rFonts w:ascii="Arial" w:hAnsi="Arial" w:cs="Arial"/>
        </w:rPr>
        <w:t>inc</w:t>
      </w:r>
      <w:proofErr w:type="spellEnd"/>
      <w:r>
        <w:rPr>
          <w:rFonts w:ascii="Arial" w:hAnsi="Arial" w:cs="Arial"/>
        </w:rPr>
        <w:t xml:space="preserve"> c) Decreto Acuerdo Nº 3949 Honorable Tribunal de Cuentas. </w:t>
      </w:r>
    </w:p>
    <w:p w:rsidR="00FB6096" w:rsidRDefault="00FB6096" w:rsidP="00FB6096">
      <w:pPr>
        <w:pStyle w:val="Norma2"/>
        <w:jc w:val="both"/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Recursos Corrientes</w:t>
      </w:r>
      <w:r w:rsidR="00E86B42">
        <w:rPr>
          <w:rFonts w:ascii="Arial" w:hAnsi="Arial" w:cs="Arial"/>
        </w:rPr>
        <w:t>: No existen diferencias entre lo programado y lo ejecutado.</w:t>
      </w:r>
    </w:p>
    <w:p w:rsidR="00FB6096" w:rsidRDefault="00FB6096" w:rsidP="00FB6096">
      <w:pPr>
        <w:pStyle w:val="Norma2"/>
        <w:ind w:left="284"/>
        <w:jc w:val="both"/>
        <w:rPr>
          <w:rFonts w:ascii="Arial" w:hAnsi="Arial" w:cs="Arial"/>
        </w:rPr>
      </w:pPr>
    </w:p>
    <w:p w:rsidR="00FE1D05" w:rsidRPr="00FD3868" w:rsidRDefault="00FB6096" w:rsidP="00FE1D05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Corrientes:</w:t>
      </w:r>
      <w:r w:rsidR="003410DC">
        <w:rPr>
          <w:rFonts w:ascii="Arial" w:hAnsi="Arial" w:cs="Arial"/>
        </w:rPr>
        <w:t xml:space="preserve"> </w:t>
      </w:r>
      <w:r w:rsidR="00B16932">
        <w:rPr>
          <w:rFonts w:ascii="Arial" w:hAnsi="Arial" w:cs="Arial"/>
        </w:rPr>
        <w:t xml:space="preserve">En este </w:t>
      </w:r>
      <w:r w:rsidR="00337598">
        <w:rPr>
          <w:rFonts w:ascii="Arial" w:hAnsi="Arial" w:cs="Arial"/>
        </w:rPr>
        <w:t>tercer</w:t>
      </w:r>
      <w:r w:rsidR="00B16932">
        <w:rPr>
          <w:rFonts w:ascii="Arial" w:hAnsi="Arial" w:cs="Arial"/>
        </w:rPr>
        <w:t xml:space="preserve"> trimestre se avanzó con la ejecución presu</w:t>
      </w:r>
      <w:r w:rsidR="00337598">
        <w:rPr>
          <w:rFonts w:ascii="Arial" w:hAnsi="Arial" w:cs="Arial"/>
        </w:rPr>
        <w:t>puestaria. Este avance tiene el impacto d</w:t>
      </w:r>
      <w:r w:rsidR="00B16932">
        <w:rPr>
          <w:rFonts w:ascii="Arial" w:hAnsi="Arial" w:cs="Arial"/>
        </w:rPr>
        <w:t>el incremento de costos en las contr</w:t>
      </w:r>
      <w:r w:rsidR="00337598">
        <w:rPr>
          <w:rFonts w:ascii="Arial" w:hAnsi="Arial" w:cs="Arial"/>
        </w:rPr>
        <w:t>ataciones de bienes y servicios, influenciado también en la ejecución del refuerzo presupuestario</w:t>
      </w:r>
      <w:r w:rsidR="00B63934">
        <w:rPr>
          <w:rFonts w:ascii="Arial" w:hAnsi="Arial" w:cs="Arial"/>
        </w:rPr>
        <w:t>,</w:t>
      </w:r>
      <w:r w:rsidR="00337598">
        <w:rPr>
          <w:rFonts w:ascii="Arial" w:hAnsi="Arial" w:cs="Arial"/>
        </w:rPr>
        <w:t xml:space="preserve"> solicitado</w:t>
      </w:r>
      <w:r w:rsidR="000465E8">
        <w:rPr>
          <w:rFonts w:ascii="Arial" w:hAnsi="Arial" w:cs="Arial"/>
        </w:rPr>
        <w:t xml:space="preserve"> al Ministerio</w:t>
      </w:r>
      <w:r w:rsidR="00B63934">
        <w:rPr>
          <w:rFonts w:ascii="Arial" w:hAnsi="Arial" w:cs="Arial"/>
        </w:rPr>
        <w:t>,</w:t>
      </w:r>
      <w:bookmarkStart w:id="0" w:name="_GoBack"/>
      <w:bookmarkEnd w:id="0"/>
      <w:r w:rsidR="00337598">
        <w:rPr>
          <w:rFonts w:ascii="Arial" w:hAnsi="Arial" w:cs="Arial"/>
        </w:rPr>
        <w:t xml:space="preserve"> en las partidas de servicios y aportes a actividades no lucrativas (subsidios otorgados en el Programa de Apoyo Institucional).</w:t>
      </w:r>
    </w:p>
    <w:p w:rsidR="00FB6096" w:rsidRDefault="00FB6096" w:rsidP="00FB6096">
      <w:pPr>
        <w:pStyle w:val="Prrafodelista"/>
        <w:rPr>
          <w:rFonts w:ascii="Arial" w:hAnsi="Arial" w:cs="Arial"/>
        </w:rPr>
      </w:pPr>
    </w:p>
    <w:p w:rsidR="00FB6096" w:rsidRDefault="00FB6096" w:rsidP="00FB6096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Gastos de Capital</w:t>
      </w:r>
      <w:r w:rsidR="00CF28D6">
        <w:rPr>
          <w:rFonts w:ascii="Arial" w:hAnsi="Arial" w:cs="Arial"/>
        </w:rPr>
        <w:t xml:space="preserve">: La diferencia obedece a la ejecución de la partida, </w:t>
      </w:r>
      <w:r w:rsidR="00E64FCE">
        <w:rPr>
          <w:rFonts w:ascii="Arial" w:hAnsi="Arial" w:cs="Arial"/>
        </w:rPr>
        <w:t xml:space="preserve">que fuera </w:t>
      </w:r>
      <w:r w:rsidR="00CF28D6">
        <w:rPr>
          <w:rFonts w:ascii="Arial" w:hAnsi="Arial" w:cs="Arial"/>
        </w:rPr>
        <w:t>otorgada en el presente trimestre.</w:t>
      </w:r>
    </w:p>
    <w:p w:rsidR="00FB6096" w:rsidRDefault="00FB6096" w:rsidP="00FB6096">
      <w:pPr>
        <w:pStyle w:val="Norma2"/>
        <w:ind w:left="-76"/>
        <w:jc w:val="both"/>
        <w:rPr>
          <w:rFonts w:ascii="Arial" w:hAnsi="Arial" w:cs="Arial"/>
        </w:rPr>
      </w:pPr>
    </w:p>
    <w:p w:rsidR="00541B97" w:rsidRPr="00541B97" w:rsidRDefault="00FB6096" w:rsidP="00541B97">
      <w:pPr>
        <w:pStyle w:val="Norma2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Recursos Figurativos: </w:t>
      </w:r>
      <w:r w:rsidR="00E22A0F" w:rsidRPr="00541B97">
        <w:rPr>
          <w:rFonts w:ascii="Arial" w:hAnsi="Arial" w:cs="Arial"/>
        </w:rPr>
        <w:t xml:space="preserve">Durante el presente trimestre </w:t>
      </w:r>
      <w:r w:rsidR="00E86B42" w:rsidRPr="00541B97">
        <w:rPr>
          <w:rFonts w:ascii="Arial" w:hAnsi="Arial" w:cs="Arial"/>
        </w:rPr>
        <w:t>no hay Recursos Figurativos</w:t>
      </w:r>
      <w:r w:rsidR="00E22A0F" w:rsidRPr="00541B97">
        <w:rPr>
          <w:rFonts w:ascii="Arial" w:hAnsi="Arial" w:cs="Arial"/>
        </w:rPr>
        <w:t xml:space="preserve"> pro</w:t>
      </w:r>
      <w:r w:rsidR="00A46AD6">
        <w:rPr>
          <w:rFonts w:ascii="Arial" w:hAnsi="Arial" w:cs="Arial"/>
        </w:rPr>
        <w:t>gramados y no ha habido diferencias.</w:t>
      </w:r>
    </w:p>
    <w:p w:rsidR="00541B97" w:rsidRDefault="00541B97" w:rsidP="00541B97">
      <w:pPr>
        <w:pStyle w:val="Norma4"/>
        <w:jc w:val="center"/>
        <w:rPr>
          <w:sz w:val="16"/>
          <w:szCs w:val="16"/>
        </w:rPr>
      </w:pPr>
    </w:p>
    <w:p w:rsidR="00B43E9F" w:rsidRPr="00E31A42" w:rsidRDefault="00B43E9F" w:rsidP="00B43E9F">
      <w:pPr>
        <w:pStyle w:val="Norma4"/>
        <w:jc w:val="center"/>
        <w:rPr>
          <w:b/>
          <w:sz w:val="16"/>
          <w:szCs w:val="16"/>
        </w:rPr>
      </w:pPr>
    </w:p>
    <w:sectPr w:rsidR="00B43E9F" w:rsidRPr="00E31A42" w:rsidSect="00626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6" w:right="1701" w:bottom="993" w:left="170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8E" w:rsidRDefault="0059738E">
      <w:pPr>
        <w:pStyle w:val="Norma4"/>
      </w:pPr>
      <w:r>
        <w:separator/>
      </w:r>
    </w:p>
  </w:endnote>
  <w:endnote w:type="continuationSeparator" w:id="0">
    <w:p w:rsidR="0059738E" w:rsidRDefault="0059738E">
      <w:pPr>
        <w:pStyle w:val="Norm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M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9" w:usb3="00000000" w:csb0="0000019F" w:csb1="00000000"/>
  </w:font>
  <w:font w:name="REM ExtraLight">
    <w:panose1 w:val="00000000000000000000"/>
    <w:charset w:val="00"/>
    <w:family w:val="auto"/>
    <w:pitch w:val="variable"/>
    <w:sig w:usb0="A10000FF" w:usb1="4000004B" w:usb2="00000000" w:usb3="00000000" w:csb0="00000193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6269EF">
    <w:pPr>
      <w:pStyle w:val="Piedepgina"/>
      <w:tabs>
        <w:tab w:val="clear" w:pos="4252"/>
        <w:tab w:val="clear" w:pos="8504"/>
      </w:tabs>
      <w:ind w:left="0"/>
      <w:jc w:val="right"/>
      <w:rPr>
        <w:rFonts w:ascii="REM" w:hAnsi="REM"/>
        <w:sz w:val="18"/>
        <w:szCs w:val="18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74930</wp:posOffset>
              </wp:positionV>
              <wp:extent cx="5375910" cy="7620"/>
              <wp:effectExtent l="0" t="0" r="15240" b="30480"/>
              <wp:wrapNone/>
              <wp:docPr id="20" name="Conector rec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20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9pt" to="423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Río Juramento y Montes de Oca – Godoy Cruz - Mendoza – CP M5501 </w:t>
    </w:r>
  </w:p>
  <w:p w:rsidR="0059738E" w:rsidRPr="006269EF" w:rsidRDefault="0059738E" w:rsidP="006269EF">
    <w:pPr>
      <w:pStyle w:val="Piedepgina"/>
      <w:tabs>
        <w:tab w:val="clear" w:pos="4252"/>
        <w:tab w:val="clear" w:pos="8504"/>
      </w:tabs>
      <w:ind w:hanging="567"/>
      <w:jc w:val="right"/>
      <w:rPr>
        <w:rFonts w:ascii="REM" w:hAnsi="REM"/>
        <w:sz w:val="18"/>
        <w:szCs w:val="18"/>
      </w:rPr>
    </w:pPr>
    <w:r w:rsidRPr="006269EF">
      <w:rPr>
        <w:rFonts w:ascii="REM" w:hAnsi="REM"/>
        <w:sz w:val="18"/>
        <w:szCs w:val="18"/>
      </w:rPr>
      <w:t xml:space="preserve">Teléfono: +54 0261 4139700 | drpj@mendoza.gov.ar | </w:t>
    </w:r>
    <w:r w:rsidRPr="006269EF">
      <w:rPr>
        <w:rFonts w:ascii="REM" w:hAnsi="REM"/>
        <w:b/>
        <w:sz w:val="18"/>
        <w:szCs w:val="18"/>
      </w:rPr>
      <w:t>www.mendoza.gov.ar</w:t>
    </w:r>
  </w:p>
  <w:p w:rsidR="0059738E" w:rsidRDefault="0059738E" w:rsidP="006269EF">
    <w:pPr>
      <w:pStyle w:val="Piedepgina"/>
      <w:tabs>
        <w:tab w:val="clear" w:pos="4252"/>
        <w:tab w:val="clear" w:pos="8504"/>
      </w:tabs>
      <w:ind w:left="0"/>
      <w:rPr>
        <w:rFonts w:ascii="Lato" w:hAnsi="Lato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8E" w:rsidRDefault="0059738E">
      <w:pPr>
        <w:pStyle w:val="Norma4"/>
      </w:pPr>
      <w:r>
        <w:separator/>
      </w:r>
    </w:p>
  </w:footnote>
  <w:footnote w:type="continuationSeparator" w:id="0">
    <w:p w:rsidR="0059738E" w:rsidRDefault="0059738E">
      <w:pPr>
        <w:pStyle w:val="Norm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  <w:r>
      <w:rPr>
        <w:noProof/>
        <w:color w:val="3131AC"/>
        <w:lang w:eastAsia="es-AR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-3810</wp:posOffset>
          </wp:positionV>
          <wp:extent cx="1806575" cy="827405"/>
          <wp:effectExtent l="0" t="0" r="3175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2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575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3131AC"/>
        <w:szCs w:val="24"/>
      </w:rPr>
    </w:pPr>
  </w:p>
  <w:p w:rsidR="0059738E" w:rsidRPr="00543099" w:rsidRDefault="0059738E" w:rsidP="00543099">
    <w:pPr>
      <w:pStyle w:val="Piedepgina"/>
      <w:tabs>
        <w:tab w:val="clear" w:pos="4252"/>
        <w:tab w:val="clear" w:pos="8504"/>
      </w:tabs>
      <w:ind w:left="0"/>
      <w:rPr>
        <w:rFonts w:ascii="Lato" w:hAnsi="Lato"/>
        <w:b/>
        <w:color w:val="000F9F"/>
        <w:sz w:val="20"/>
      </w:rPr>
    </w:pPr>
    <w:r>
      <w:rPr>
        <w:rFonts w:ascii="REM" w:hAnsi="REM"/>
        <w:noProof/>
        <w:sz w:val="18"/>
        <w:szCs w:val="18"/>
        <w:lang w:eastAsia="es-AR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288925</wp:posOffset>
              </wp:positionV>
              <wp:extent cx="5375910" cy="7620"/>
              <wp:effectExtent l="0" t="0" r="15240" b="30480"/>
              <wp:wrapNone/>
              <wp:docPr id="30" name="Conector rec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5375910" cy="7620"/>
                      </a:xfrm>
                      <a:prstGeom prst="line">
                        <a:avLst/>
                      </a:prstGeom>
                      <a:ln w="12700">
                        <a:solidFill>
                          <a:srgbClr val="D5BA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3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2.1pt,22.75pt" to="795.4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" strokecolor="#d5ba8c" strokeweight="1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REM ExtraLight" w:hAnsi="REM ExtraLight"/>
        <w:b/>
        <w:color w:val="000F9F"/>
        <w:sz w:val="22"/>
        <w:szCs w:val="24"/>
      </w:rPr>
      <w:t xml:space="preserve">                                                                   </w:t>
    </w:r>
    <w:r w:rsidRPr="001F3A6F">
      <w:rPr>
        <w:rFonts w:ascii="REM ExtraLight" w:hAnsi="REM ExtraLight"/>
        <w:b/>
        <w:color w:val="000F9F"/>
        <w:sz w:val="22"/>
        <w:szCs w:val="24"/>
      </w:rPr>
      <w:t>Dirección de Responsabilidad Penal Juvenil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8E" w:rsidRDefault="005973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149"/>
      </v:shape>
    </w:pict>
  </w:numPicBullet>
  <w:numPicBullet w:numPicBulletId="1">
    <w:pict>
      <v:shape id="_x0000_i1027" type="#_x0000_t75" style="width:33.75pt;height:23.25pt;visibility:visible" o:bullet="t">
        <v:imagedata r:id="rId2" o:title=""/>
      </v:shape>
    </w:pict>
  </w:numPicBullet>
  <w:abstractNum w:abstractNumId="0">
    <w:nsid w:val="09A95A5F"/>
    <w:multiLevelType w:val="hybridMultilevel"/>
    <w:tmpl w:val="D84A0D6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514F3"/>
    <w:multiLevelType w:val="hybridMultilevel"/>
    <w:tmpl w:val="D2B28AF2"/>
    <w:lvl w:ilvl="0" w:tplc="0C0A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60538"/>
    <w:multiLevelType w:val="hybridMultilevel"/>
    <w:tmpl w:val="A4F609F0"/>
    <w:lvl w:ilvl="0" w:tplc="B2D2A2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675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9801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6A1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58CF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DC9C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2EF1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C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5628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0BD560C"/>
    <w:multiLevelType w:val="hybridMultilevel"/>
    <w:tmpl w:val="CA3288F0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D767D"/>
    <w:multiLevelType w:val="hybridMultilevel"/>
    <w:tmpl w:val="DE169B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672066"/>
    <w:multiLevelType w:val="hybridMultilevel"/>
    <w:tmpl w:val="AD784054"/>
    <w:lvl w:ilvl="0" w:tplc="2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2E"/>
    <w:rsid w:val="000070B9"/>
    <w:rsid w:val="00021F63"/>
    <w:rsid w:val="00032901"/>
    <w:rsid w:val="000465E8"/>
    <w:rsid w:val="000535B5"/>
    <w:rsid w:val="000832A1"/>
    <w:rsid w:val="00086E8C"/>
    <w:rsid w:val="00090119"/>
    <w:rsid w:val="000C2372"/>
    <w:rsid w:val="000D4D7F"/>
    <w:rsid w:val="000F5CFA"/>
    <w:rsid w:val="00106412"/>
    <w:rsid w:val="00106651"/>
    <w:rsid w:val="00126F4A"/>
    <w:rsid w:val="00126F7E"/>
    <w:rsid w:val="0013025E"/>
    <w:rsid w:val="001370C0"/>
    <w:rsid w:val="00152703"/>
    <w:rsid w:val="0016548B"/>
    <w:rsid w:val="0016596C"/>
    <w:rsid w:val="00177E25"/>
    <w:rsid w:val="00181BD5"/>
    <w:rsid w:val="001965DF"/>
    <w:rsid w:val="001B004C"/>
    <w:rsid w:val="001C3BBD"/>
    <w:rsid w:val="001E19CD"/>
    <w:rsid w:val="001F3A6F"/>
    <w:rsid w:val="00207CA9"/>
    <w:rsid w:val="00210980"/>
    <w:rsid w:val="00220CE4"/>
    <w:rsid w:val="00264F7C"/>
    <w:rsid w:val="00272175"/>
    <w:rsid w:val="00295DA9"/>
    <w:rsid w:val="002A2C2B"/>
    <w:rsid w:val="002D211F"/>
    <w:rsid w:val="002D21F9"/>
    <w:rsid w:val="002D71B5"/>
    <w:rsid w:val="002E0702"/>
    <w:rsid w:val="002F0284"/>
    <w:rsid w:val="00315E0B"/>
    <w:rsid w:val="00337598"/>
    <w:rsid w:val="003410DC"/>
    <w:rsid w:val="00367754"/>
    <w:rsid w:val="0037711B"/>
    <w:rsid w:val="00380391"/>
    <w:rsid w:val="00394CB7"/>
    <w:rsid w:val="003954EE"/>
    <w:rsid w:val="003A693D"/>
    <w:rsid w:val="003E7CE2"/>
    <w:rsid w:val="00421645"/>
    <w:rsid w:val="004459AA"/>
    <w:rsid w:val="0045327F"/>
    <w:rsid w:val="004641A6"/>
    <w:rsid w:val="00476F2F"/>
    <w:rsid w:val="00477089"/>
    <w:rsid w:val="00481A5A"/>
    <w:rsid w:val="00483C08"/>
    <w:rsid w:val="004A0C78"/>
    <w:rsid w:val="004A2960"/>
    <w:rsid w:val="004A38B4"/>
    <w:rsid w:val="004C6F3B"/>
    <w:rsid w:val="004E1E90"/>
    <w:rsid w:val="004F4BE0"/>
    <w:rsid w:val="00520AD8"/>
    <w:rsid w:val="00524E38"/>
    <w:rsid w:val="00534F2D"/>
    <w:rsid w:val="00541B97"/>
    <w:rsid w:val="0054272E"/>
    <w:rsid w:val="00543099"/>
    <w:rsid w:val="00543FF2"/>
    <w:rsid w:val="00591548"/>
    <w:rsid w:val="0059738E"/>
    <w:rsid w:val="005A38DA"/>
    <w:rsid w:val="005A5223"/>
    <w:rsid w:val="005A71C2"/>
    <w:rsid w:val="005B014E"/>
    <w:rsid w:val="005B2B17"/>
    <w:rsid w:val="005C3D97"/>
    <w:rsid w:val="005E175F"/>
    <w:rsid w:val="005E2DA8"/>
    <w:rsid w:val="005E5573"/>
    <w:rsid w:val="005F6DE8"/>
    <w:rsid w:val="00616440"/>
    <w:rsid w:val="00617934"/>
    <w:rsid w:val="00622C9A"/>
    <w:rsid w:val="006269EF"/>
    <w:rsid w:val="00634B67"/>
    <w:rsid w:val="00640B98"/>
    <w:rsid w:val="00647F2C"/>
    <w:rsid w:val="00653665"/>
    <w:rsid w:val="00657D8B"/>
    <w:rsid w:val="00664716"/>
    <w:rsid w:val="0067124E"/>
    <w:rsid w:val="00674F5E"/>
    <w:rsid w:val="006A4AB0"/>
    <w:rsid w:val="006D2BCD"/>
    <w:rsid w:val="00710A93"/>
    <w:rsid w:val="00712C45"/>
    <w:rsid w:val="0072198F"/>
    <w:rsid w:val="00725929"/>
    <w:rsid w:val="00726D8D"/>
    <w:rsid w:val="00727399"/>
    <w:rsid w:val="0077413E"/>
    <w:rsid w:val="00785431"/>
    <w:rsid w:val="00795A65"/>
    <w:rsid w:val="007A5944"/>
    <w:rsid w:val="007B49E0"/>
    <w:rsid w:val="007D7E90"/>
    <w:rsid w:val="007F5CDD"/>
    <w:rsid w:val="00824FA7"/>
    <w:rsid w:val="00895733"/>
    <w:rsid w:val="008A6BF2"/>
    <w:rsid w:val="008B0C48"/>
    <w:rsid w:val="008F3320"/>
    <w:rsid w:val="00910F1D"/>
    <w:rsid w:val="00917BDC"/>
    <w:rsid w:val="00927E02"/>
    <w:rsid w:val="00946A88"/>
    <w:rsid w:val="009545C7"/>
    <w:rsid w:val="009660AC"/>
    <w:rsid w:val="00973E52"/>
    <w:rsid w:val="009874F5"/>
    <w:rsid w:val="00991C52"/>
    <w:rsid w:val="009A61D3"/>
    <w:rsid w:val="009D5493"/>
    <w:rsid w:val="009F42D9"/>
    <w:rsid w:val="009F50FA"/>
    <w:rsid w:val="00A04260"/>
    <w:rsid w:val="00A126F5"/>
    <w:rsid w:val="00A23781"/>
    <w:rsid w:val="00A46AD6"/>
    <w:rsid w:val="00A52755"/>
    <w:rsid w:val="00A712D8"/>
    <w:rsid w:val="00A750CE"/>
    <w:rsid w:val="00A87DEC"/>
    <w:rsid w:val="00A958E4"/>
    <w:rsid w:val="00AC1685"/>
    <w:rsid w:val="00AC5AB6"/>
    <w:rsid w:val="00AD486F"/>
    <w:rsid w:val="00AE5384"/>
    <w:rsid w:val="00AE5585"/>
    <w:rsid w:val="00B03492"/>
    <w:rsid w:val="00B16932"/>
    <w:rsid w:val="00B3568E"/>
    <w:rsid w:val="00B43E9F"/>
    <w:rsid w:val="00B60B5F"/>
    <w:rsid w:val="00B63934"/>
    <w:rsid w:val="00B86219"/>
    <w:rsid w:val="00B95E5A"/>
    <w:rsid w:val="00BA31B7"/>
    <w:rsid w:val="00C06093"/>
    <w:rsid w:val="00C159D6"/>
    <w:rsid w:val="00C56B08"/>
    <w:rsid w:val="00C90736"/>
    <w:rsid w:val="00C926D8"/>
    <w:rsid w:val="00CA2589"/>
    <w:rsid w:val="00CB36B9"/>
    <w:rsid w:val="00CD790A"/>
    <w:rsid w:val="00CF28D6"/>
    <w:rsid w:val="00D0384D"/>
    <w:rsid w:val="00D85909"/>
    <w:rsid w:val="00DA6DEC"/>
    <w:rsid w:val="00DB1286"/>
    <w:rsid w:val="00DD2C9A"/>
    <w:rsid w:val="00DE510A"/>
    <w:rsid w:val="00E168C1"/>
    <w:rsid w:val="00E21CF7"/>
    <w:rsid w:val="00E22A0F"/>
    <w:rsid w:val="00E31A42"/>
    <w:rsid w:val="00E4357B"/>
    <w:rsid w:val="00E46A0D"/>
    <w:rsid w:val="00E64FCE"/>
    <w:rsid w:val="00E74C43"/>
    <w:rsid w:val="00E77CB7"/>
    <w:rsid w:val="00E84919"/>
    <w:rsid w:val="00E86B42"/>
    <w:rsid w:val="00ED164C"/>
    <w:rsid w:val="00EE3BDE"/>
    <w:rsid w:val="00F00404"/>
    <w:rsid w:val="00F573FB"/>
    <w:rsid w:val="00F73391"/>
    <w:rsid w:val="00F833E1"/>
    <w:rsid w:val="00F8379A"/>
    <w:rsid w:val="00F904CD"/>
    <w:rsid w:val="00F9126A"/>
    <w:rsid w:val="00FA62E3"/>
    <w:rsid w:val="00FB6096"/>
    <w:rsid w:val="00FC4942"/>
    <w:rsid w:val="00FD3868"/>
    <w:rsid w:val="00FD79A3"/>
    <w:rsid w:val="00FE1D05"/>
    <w:rsid w:val="00FE38DE"/>
    <w:rsid w:val="00FF333D"/>
    <w:rsid w:val="00FF6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">
    <w:name w:val="Norma"/>
    <w:qFormat/>
  </w:style>
  <w:style w:type="table" w:customStyle="1" w:styleId="NormalTable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0">
    <w:name w:val="Norma"/>
    <w:qFormat/>
  </w:style>
  <w:style w:type="table" w:customStyle="1" w:styleId="NormalTable0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1">
    <w:name w:val="Norma"/>
    <w:qFormat/>
  </w:style>
  <w:style w:type="table" w:customStyle="1" w:styleId="NormalTable1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2">
    <w:name w:val="Norma"/>
    <w:qFormat/>
    <w:rsid w:val="00FB6096"/>
    <w:rPr>
      <w:sz w:val="24"/>
      <w:szCs w:val="24"/>
      <w:lang w:val="es-ES" w:eastAsia="es-ES"/>
    </w:rPr>
  </w:style>
  <w:style w:type="table" w:customStyle="1" w:styleId="NormalTable2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3">
    <w:name w:val="Norma"/>
    <w:qFormat/>
    <w:rsid w:val="0054272E"/>
    <w:rPr>
      <w:sz w:val="24"/>
      <w:szCs w:val="24"/>
      <w:lang w:val="es-ES" w:eastAsia="es-ES"/>
    </w:rPr>
  </w:style>
  <w:style w:type="table" w:customStyle="1" w:styleId="NormalTable3">
    <w:name w:val="Normal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4">
    <w:name w:val="Norma"/>
    <w:qFormat/>
    <w:rsid w:val="005E2DA8"/>
    <w:pPr>
      <w:ind w:left="284"/>
    </w:pPr>
    <w:rPr>
      <w:sz w:val="24"/>
      <w:lang w:eastAsia="es-ES"/>
    </w:rPr>
  </w:style>
  <w:style w:type="table" w:customStyle="1" w:styleId="NormalTable4">
    <w:name w:val="Normal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4"/>
    <w:link w:val="EncabezadoCar"/>
    <w:uiPriority w:val="99"/>
    <w:rsid w:val="00AE5585"/>
    <w:pPr>
      <w:tabs>
        <w:tab w:val="center" w:pos="4252"/>
        <w:tab w:val="right" w:pos="8504"/>
      </w:tabs>
    </w:pPr>
  </w:style>
  <w:style w:type="paragraph" w:styleId="Piedepgina">
    <w:name w:val="footer"/>
    <w:basedOn w:val="Norma4"/>
    <w:link w:val="PiedepginaCar"/>
    <w:uiPriority w:val="99"/>
    <w:rsid w:val="00AE5585"/>
    <w:pPr>
      <w:tabs>
        <w:tab w:val="center" w:pos="4252"/>
        <w:tab w:val="right" w:pos="8504"/>
      </w:tabs>
    </w:pPr>
  </w:style>
  <w:style w:type="paragraph" w:customStyle="1" w:styleId="BaloonText">
    <w:name w:val="Baloon Text"/>
    <w:basedOn w:val="Norma4"/>
    <w:link w:val="TextodegloboCar"/>
    <w:rsid w:val="005B01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BaloonText"/>
    <w:rsid w:val="005B014E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4"/>
    <w:uiPriority w:val="34"/>
    <w:qFormat/>
    <w:rsid w:val="005E2DA8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13025E"/>
    <w:rPr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13025E"/>
    <w:rPr>
      <w:sz w:val="24"/>
      <w:lang w:val="es-ES" w:eastAsia="es-ES"/>
    </w:rPr>
  </w:style>
  <w:style w:type="character" w:styleId="Nmerodepgina">
    <w:name w:val="page number"/>
    <w:uiPriority w:val="99"/>
    <w:unhideWhenUsed/>
    <w:rsid w:val="0013025E"/>
    <w:rPr>
      <w:rFonts w:eastAsia="Times New Roman" w:cs="Times New Roman"/>
      <w:bCs w:val="0"/>
      <w:iCs w:val="0"/>
      <w:szCs w:val="22"/>
      <w:lang w:val="es-ES"/>
    </w:rPr>
  </w:style>
  <w:style w:type="character" w:styleId="Hipervnculo">
    <w:name w:val="Hyperlink"/>
    <w:rsid w:val="00483C08"/>
    <w:rPr>
      <w:color w:val="0000FF"/>
      <w:u w:val="single"/>
    </w:rPr>
  </w:style>
  <w:style w:type="table" w:customStyle="1" w:styleId="Tab">
    <w:name w:val="Tab"/>
    <w:aliases w:val="a norma"/>
    <w:uiPriority w:val="99"/>
    <w:semiHidden/>
    <w:rsid w:val="00FB6096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A7993-C800-4FD1-9771-F831D327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Pegorin</dc:creator>
  <cp:lastModifiedBy>Franco Pegorin</cp:lastModifiedBy>
  <cp:revision>27</cp:revision>
  <cp:lastPrinted>2015-12-28T16:54:00Z</cp:lastPrinted>
  <dcterms:created xsi:type="dcterms:W3CDTF">2024-05-09T11:57:00Z</dcterms:created>
  <dcterms:modified xsi:type="dcterms:W3CDTF">2025-11-20T15:24:00Z</dcterms:modified>
</cp:coreProperties>
</file>