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3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ED354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ED3544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937C3A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5A25B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D978AB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ED354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>
        <w:t>No se apl</w:t>
      </w:r>
      <w:r w:rsidR="00ED3544">
        <w:t>ican medidas correctivas, debido a que</w:t>
      </w:r>
      <w:r>
        <w:t xml:space="preserve"> no existen diferencias.</w:t>
      </w:r>
    </w:p>
    <w:p w:rsidR="00937C3A" w:rsidRDefault="00937C3A" w:rsidP="00937C3A">
      <w:pPr>
        <w:pStyle w:val="Norma"/>
        <w:jc w:val="both"/>
      </w:pPr>
    </w:p>
    <w:p w:rsidR="00937C3A" w:rsidRPr="0079028F" w:rsidRDefault="00937C3A" w:rsidP="00BF14CC">
      <w:pPr>
        <w:pStyle w:val="Norma"/>
        <w:numPr>
          <w:ilvl w:val="0"/>
          <w:numId w:val="6"/>
        </w:numPr>
        <w:jc w:val="both"/>
      </w:pPr>
      <w:r w:rsidRPr="0079028F">
        <w:rPr>
          <w:b/>
          <w:u w:val="single"/>
        </w:rPr>
        <w:t>Gastos Corrientes</w:t>
      </w:r>
      <w:r w:rsidRPr="0079028F">
        <w:rPr>
          <w:b/>
        </w:rPr>
        <w:t xml:space="preserve">: </w:t>
      </w:r>
      <w:r w:rsidR="00D978AB" w:rsidRPr="0079028F">
        <w:t>Se ha solicitado refuerzo presupuestario para hacer frente a los mayores gastos corri</w:t>
      </w:r>
      <w:r w:rsidR="0079028F">
        <w:t>entes. El crédito votado anual es insuficiente para cubrir el total de las necesidades de gastos de la Dirección</w:t>
      </w:r>
      <w:bookmarkStart w:id="0" w:name="_GoBack"/>
      <w:bookmarkEnd w:id="0"/>
      <w:r w:rsidR="0079028F">
        <w:t xml:space="preserve"> y solo podrá modificado a través de aumentos y/o disminuciones en dicho crédito</w:t>
      </w:r>
      <w:r w:rsidR="00D978AB" w:rsidRPr="0079028F">
        <w:t>. Las partidas de personal son ajustadas con el cierre del ejercicio.</w:t>
      </w:r>
    </w:p>
    <w:p w:rsidR="00326422" w:rsidRPr="0079028F" w:rsidRDefault="00326422" w:rsidP="00326422">
      <w:pPr>
        <w:pStyle w:val="Norma"/>
        <w:jc w:val="both"/>
      </w:pPr>
    </w:p>
    <w:p w:rsidR="00937C3A" w:rsidRPr="0079028F" w:rsidRDefault="00937C3A" w:rsidP="00326422">
      <w:pPr>
        <w:pStyle w:val="Norma"/>
        <w:numPr>
          <w:ilvl w:val="0"/>
          <w:numId w:val="6"/>
        </w:numPr>
        <w:jc w:val="both"/>
      </w:pPr>
      <w:r w:rsidRPr="0079028F">
        <w:rPr>
          <w:b/>
          <w:u w:val="single"/>
        </w:rPr>
        <w:t>Gastos de Capital:</w:t>
      </w:r>
      <w:r w:rsidRPr="0079028F">
        <w:rPr>
          <w:b/>
        </w:rPr>
        <w:t xml:space="preserve"> </w:t>
      </w:r>
      <w:r w:rsidRPr="0079028F">
        <w:t>No se aplican medidas correctivas, porque no existen diferencias.</w:t>
      </w:r>
    </w:p>
    <w:p w:rsidR="00326422" w:rsidRPr="0079028F" w:rsidRDefault="00326422" w:rsidP="00326422">
      <w:pPr>
        <w:pStyle w:val="Norma"/>
        <w:ind w:left="360"/>
        <w:jc w:val="both"/>
      </w:pPr>
    </w:p>
    <w:p w:rsidR="00937C3A" w:rsidRPr="0079028F" w:rsidRDefault="00937C3A" w:rsidP="00937C3A">
      <w:pPr>
        <w:pStyle w:val="Norma"/>
        <w:numPr>
          <w:ilvl w:val="0"/>
          <w:numId w:val="6"/>
        </w:numPr>
        <w:jc w:val="both"/>
      </w:pPr>
      <w:r w:rsidRPr="0079028F">
        <w:rPr>
          <w:b/>
          <w:u w:val="single"/>
        </w:rPr>
        <w:t>Recursos Figurativos</w:t>
      </w:r>
      <w:r w:rsidRPr="0079028F">
        <w:rPr>
          <w:b/>
        </w:rPr>
        <w:t xml:space="preserve">: </w:t>
      </w:r>
      <w:r w:rsidR="005A25B8" w:rsidRPr="0079028F">
        <w:t>Debido a que no ha habido diferencias en este trimestre, no se aplican medidas correctivas.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422" w:rsidRDefault="00326422">
      <w:pPr>
        <w:pStyle w:val="Norma"/>
      </w:pPr>
      <w:r>
        <w:separator/>
      </w:r>
    </w:p>
  </w:endnote>
  <w:endnote w:type="continuationSeparator" w:id="0">
    <w:p w:rsidR="00326422" w:rsidRDefault="00326422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326422" w:rsidRPr="006269EF" w:rsidRDefault="0032642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326422" w:rsidRPr="006269EF" w:rsidRDefault="0032642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326422" w:rsidRDefault="00326422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422" w:rsidRDefault="00326422">
      <w:pPr>
        <w:pStyle w:val="Norma"/>
      </w:pPr>
      <w:r>
        <w:separator/>
      </w:r>
    </w:p>
  </w:footnote>
  <w:footnote w:type="continuationSeparator" w:id="0">
    <w:p w:rsidR="00326422" w:rsidRDefault="00326422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326422" w:rsidRPr="00543099" w:rsidRDefault="00326422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22" w:rsidRDefault="0032642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72C59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972A1"/>
    <w:rsid w:val="002A2C2B"/>
    <w:rsid w:val="002D211F"/>
    <w:rsid w:val="002D21F9"/>
    <w:rsid w:val="002D71B5"/>
    <w:rsid w:val="002E0702"/>
    <w:rsid w:val="002F0284"/>
    <w:rsid w:val="00326422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25B8"/>
    <w:rsid w:val="005A38DA"/>
    <w:rsid w:val="005A5223"/>
    <w:rsid w:val="005A71C2"/>
    <w:rsid w:val="005B014E"/>
    <w:rsid w:val="005B2B17"/>
    <w:rsid w:val="005B2ECF"/>
    <w:rsid w:val="005C3D97"/>
    <w:rsid w:val="005E175F"/>
    <w:rsid w:val="005E2DA8"/>
    <w:rsid w:val="005E5573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856A2"/>
    <w:rsid w:val="006A4AB0"/>
    <w:rsid w:val="006D2BCD"/>
    <w:rsid w:val="00710A93"/>
    <w:rsid w:val="00712C45"/>
    <w:rsid w:val="0072198F"/>
    <w:rsid w:val="00727399"/>
    <w:rsid w:val="0077413E"/>
    <w:rsid w:val="00785431"/>
    <w:rsid w:val="0079028F"/>
    <w:rsid w:val="007926AD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8F3CD3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3CD7"/>
    <w:rsid w:val="009A61D3"/>
    <w:rsid w:val="009B6BAD"/>
    <w:rsid w:val="009D5493"/>
    <w:rsid w:val="009F42D9"/>
    <w:rsid w:val="009F50FA"/>
    <w:rsid w:val="00A04260"/>
    <w:rsid w:val="00A126F5"/>
    <w:rsid w:val="00A150C0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BF14CC"/>
    <w:rsid w:val="00C06093"/>
    <w:rsid w:val="00C159D6"/>
    <w:rsid w:val="00C56B08"/>
    <w:rsid w:val="00C8331B"/>
    <w:rsid w:val="00C90736"/>
    <w:rsid w:val="00C926D8"/>
    <w:rsid w:val="00CA2589"/>
    <w:rsid w:val="00CB36B9"/>
    <w:rsid w:val="00CD790A"/>
    <w:rsid w:val="00D0384D"/>
    <w:rsid w:val="00D85909"/>
    <w:rsid w:val="00D978AB"/>
    <w:rsid w:val="00DA6DEC"/>
    <w:rsid w:val="00DB1286"/>
    <w:rsid w:val="00DD2C9A"/>
    <w:rsid w:val="00DE510A"/>
    <w:rsid w:val="00E15622"/>
    <w:rsid w:val="00E168C1"/>
    <w:rsid w:val="00E21CF7"/>
    <w:rsid w:val="00E4357B"/>
    <w:rsid w:val="00E46A0D"/>
    <w:rsid w:val="00E77CB7"/>
    <w:rsid w:val="00E84919"/>
    <w:rsid w:val="00EC2526"/>
    <w:rsid w:val="00ED164C"/>
    <w:rsid w:val="00ED3544"/>
    <w:rsid w:val="00EE3BDE"/>
    <w:rsid w:val="00F00404"/>
    <w:rsid w:val="00F27AA3"/>
    <w:rsid w:val="00F573FB"/>
    <w:rsid w:val="00F73391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18DB7-B138-4F71-B697-54E9185E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19</cp:revision>
  <cp:lastPrinted>2015-12-28T16:54:00Z</cp:lastPrinted>
  <dcterms:created xsi:type="dcterms:W3CDTF">2024-05-09T14:07:00Z</dcterms:created>
  <dcterms:modified xsi:type="dcterms:W3CDTF">2025-08-20T13:47:00Z</dcterms:modified>
</cp:coreProperties>
</file>