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2E6" w:rsidRPr="00753476" w:rsidRDefault="009C42E6" w:rsidP="009C42E6">
      <w:pPr>
        <w:jc w:val="center"/>
        <w:rPr>
          <w:rFonts w:ascii="Verdana" w:hAnsi="Verdana"/>
          <w:sz w:val="36"/>
          <w:szCs w:val="36"/>
          <w:u w:val="single"/>
        </w:rPr>
      </w:pPr>
      <w:r w:rsidRPr="00753476">
        <w:rPr>
          <w:rFonts w:ascii="Verdana" w:hAnsi="Verdana"/>
          <w:sz w:val="36"/>
          <w:szCs w:val="36"/>
          <w:u w:val="single"/>
        </w:rPr>
        <w:t xml:space="preserve">ACUERDO </w:t>
      </w:r>
      <w:r>
        <w:rPr>
          <w:rFonts w:ascii="Verdana" w:hAnsi="Verdana"/>
          <w:sz w:val="36"/>
          <w:szCs w:val="36"/>
          <w:u w:val="single"/>
        </w:rPr>
        <w:t>3949</w:t>
      </w:r>
    </w:p>
    <w:p w:rsidR="00094A9C" w:rsidRDefault="00094A9C" w:rsidP="009C42E6">
      <w:pPr>
        <w:jc w:val="center"/>
        <w:rPr>
          <w:rFonts w:ascii="Verdana" w:hAnsi="Verdana"/>
          <w:sz w:val="36"/>
          <w:szCs w:val="36"/>
          <w:u w:val="single"/>
        </w:rPr>
      </w:pPr>
    </w:p>
    <w:p w:rsidR="009C42E6" w:rsidRPr="00204BB1" w:rsidRDefault="009C42E6" w:rsidP="009C42E6">
      <w:pPr>
        <w:jc w:val="center"/>
        <w:rPr>
          <w:rFonts w:ascii="Verdana" w:hAnsi="Verdana"/>
          <w:sz w:val="36"/>
          <w:szCs w:val="36"/>
          <w:u w:val="single"/>
        </w:rPr>
      </w:pPr>
      <w:r w:rsidRPr="00204BB1">
        <w:rPr>
          <w:rFonts w:ascii="Verdana" w:hAnsi="Verdana"/>
          <w:sz w:val="36"/>
          <w:szCs w:val="36"/>
          <w:u w:val="single"/>
        </w:rPr>
        <w:t>ANEXO 30</w:t>
      </w:r>
    </w:p>
    <w:p w:rsidR="009C42E6" w:rsidRDefault="009C42E6" w:rsidP="009C42E6">
      <w:pPr>
        <w:rPr>
          <w:rFonts w:ascii="Verdana" w:hAnsi="Verdana"/>
          <w:b/>
          <w:u w:val="single"/>
        </w:rPr>
      </w:pPr>
    </w:p>
    <w:p w:rsidR="009C42E6" w:rsidRDefault="009C42E6" w:rsidP="009C42E6">
      <w:pPr>
        <w:rPr>
          <w:rFonts w:ascii="Verdana" w:hAnsi="Verdana"/>
          <w:u w:val="single"/>
        </w:rPr>
      </w:pPr>
    </w:p>
    <w:p w:rsidR="009C42E6" w:rsidRPr="00613183" w:rsidRDefault="009C42E6" w:rsidP="009C42E6">
      <w:pPr>
        <w:rPr>
          <w:rFonts w:ascii="Verdana" w:hAnsi="Verdana"/>
          <w:b/>
        </w:rPr>
      </w:pPr>
      <w:r w:rsidRPr="00204BB1">
        <w:rPr>
          <w:rFonts w:ascii="Verdana" w:hAnsi="Verdana"/>
          <w:u w:val="single"/>
        </w:rPr>
        <w:t>MINISTERIO DE HACIENDA Y FINANZAS:</w:t>
      </w:r>
      <w:r w:rsidRPr="00956177">
        <w:rPr>
          <w:rFonts w:ascii="Verdana" w:hAnsi="Verdana"/>
          <w:b/>
        </w:rPr>
        <w:t xml:space="preserve">  </w:t>
      </w:r>
      <w:r w:rsidRPr="00613183">
        <w:rPr>
          <w:rFonts w:ascii="Verdana" w:hAnsi="Verdana"/>
          <w:b/>
        </w:rPr>
        <w:t xml:space="preserve"> </w:t>
      </w:r>
      <w:r w:rsidR="00DE3AC1">
        <w:rPr>
          <w:rFonts w:ascii="Verdana" w:hAnsi="Verdana"/>
          <w:b/>
        </w:rPr>
        <w:t>2</w:t>
      </w:r>
      <w:r w:rsidRPr="00613183">
        <w:rPr>
          <w:rFonts w:ascii="Verdana" w:hAnsi="Verdana"/>
          <w:b/>
        </w:rPr>
        <w:t>° TRIMESTRE 20</w:t>
      </w:r>
      <w:r w:rsidR="00F762CA">
        <w:rPr>
          <w:rFonts w:ascii="Verdana" w:hAnsi="Verdana"/>
          <w:b/>
        </w:rPr>
        <w:t>2</w:t>
      </w:r>
      <w:r w:rsidR="00F91061">
        <w:rPr>
          <w:rFonts w:ascii="Verdana" w:hAnsi="Verdana"/>
          <w:b/>
        </w:rPr>
        <w:t>3</w:t>
      </w:r>
    </w:p>
    <w:p w:rsidR="009C42E6" w:rsidRDefault="009C42E6" w:rsidP="009C42E6">
      <w:pPr>
        <w:rPr>
          <w:rFonts w:ascii="Verdana" w:hAnsi="Verdana"/>
          <w:b/>
        </w:rPr>
      </w:pPr>
    </w:p>
    <w:p w:rsidR="009C42E6" w:rsidRPr="00204BB1" w:rsidRDefault="009C42E6" w:rsidP="009C42E6">
      <w:pPr>
        <w:rPr>
          <w:rFonts w:ascii="Verdana" w:hAnsi="Verdana"/>
        </w:rPr>
      </w:pPr>
      <w:r w:rsidRPr="00204BB1">
        <w:rPr>
          <w:rFonts w:ascii="Verdana" w:hAnsi="Verdana"/>
        </w:rPr>
        <w:t xml:space="preserve">ARTICULO </w:t>
      </w:r>
      <w:r>
        <w:rPr>
          <w:rFonts w:ascii="Verdana" w:hAnsi="Verdana"/>
        </w:rPr>
        <w:t>5°</w:t>
      </w:r>
      <w:r w:rsidRPr="00204BB1">
        <w:rPr>
          <w:rFonts w:ascii="Verdana" w:hAnsi="Verdana"/>
        </w:rPr>
        <w:t xml:space="preserve"> INC. C:</w:t>
      </w:r>
    </w:p>
    <w:p w:rsidR="009C42E6" w:rsidRDefault="009C42E6" w:rsidP="009C42E6">
      <w:pPr>
        <w:spacing w:line="360" w:lineRule="auto"/>
        <w:jc w:val="both"/>
        <w:rPr>
          <w:rFonts w:ascii="Verdana" w:hAnsi="Verdana"/>
          <w:b/>
          <w:u w:val="single"/>
        </w:rPr>
      </w:pPr>
    </w:p>
    <w:p w:rsidR="009C42E6" w:rsidRPr="00A63129" w:rsidRDefault="009C42E6" w:rsidP="009C42E6">
      <w:pPr>
        <w:spacing w:line="360" w:lineRule="auto"/>
        <w:jc w:val="both"/>
        <w:rPr>
          <w:rFonts w:ascii="Verdana" w:hAnsi="Verdana"/>
          <w:b/>
          <w:sz w:val="22"/>
          <w:szCs w:val="22"/>
          <w:u w:val="single"/>
        </w:rPr>
      </w:pPr>
      <w:r w:rsidRPr="00A63129">
        <w:rPr>
          <w:rFonts w:ascii="Verdana" w:hAnsi="Verdana"/>
          <w:b/>
          <w:sz w:val="22"/>
          <w:szCs w:val="22"/>
          <w:u w:val="single"/>
        </w:rPr>
        <w:t xml:space="preserve">CAUSAS DE </w:t>
      </w:r>
      <w:r w:rsidR="00C87007" w:rsidRPr="00A63129">
        <w:rPr>
          <w:rFonts w:ascii="Verdana" w:hAnsi="Verdana"/>
          <w:b/>
          <w:sz w:val="22"/>
          <w:szCs w:val="22"/>
          <w:u w:val="single"/>
        </w:rPr>
        <w:t xml:space="preserve">LOS </w:t>
      </w:r>
      <w:r w:rsidRPr="00A63129">
        <w:rPr>
          <w:rFonts w:ascii="Verdana" w:hAnsi="Verdana"/>
          <w:b/>
          <w:sz w:val="22"/>
          <w:szCs w:val="22"/>
          <w:u w:val="single"/>
        </w:rPr>
        <w:t xml:space="preserve">INCUMPLIMIENTOS DE LAS METAS </w:t>
      </w:r>
    </w:p>
    <w:p w:rsidR="00934B0D" w:rsidRDefault="009C42E6" w:rsidP="00743FBD">
      <w:pPr>
        <w:numPr>
          <w:ilvl w:val="0"/>
          <w:numId w:val="5"/>
        </w:numPr>
        <w:spacing w:line="360" w:lineRule="auto"/>
        <w:jc w:val="both"/>
        <w:rPr>
          <w:rFonts w:ascii="Verdana" w:hAnsi="Verdana"/>
        </w:rPr>
      </w:pPr>
      <w:r w:rsidRPr="004B40E8">
        <w:rPr>
          <w:rFonts w:ascii="Verdana" w:hAnsi="Verdana"/>
        </w:rPr>
        <w:t xml:space="preserve">Los </w:t>
      </w:r>
      <w:r w:rsidRPr="004B40E8">
        <w:rPr>
          <w:rFonts w:ascii="Verdana" w:hAnsi="Verdana"/>
          <w:b/>
          <w:u w:val="single"/>
        </w:rPr>
        <w:t>Recursos Corrientes:</w:t>
      </w:r>
      <w:r w:rsidRPr="004B40E8">
        <w:rPr>
          <w:rFonts w:ascii="Verdana" w:hAnsi="Verdana"/>
        </w:rPr>
        <w:t xml:space="preserve"> La recaudación la realiza ATM y se registra a nivel global en la Administración Central. </w:t>
      </w:r>
    </w:p>
    <w:p w:rsidR="009C42E6" w:rsidRDefault="00D81586" w:rsidP="00934B0D">
      <w:pPr>
        <w:spacing w:line="360" w:lineRule="auto"/>
        <w:ind w:left="720"/>
        <w:jc w:val="both"/>
        <w:rPr>
          <w:rFonts w:ascii="Verdana" w:hAnsi="Verdana"/>
        </w:rPr>
      </w:pPr>
      <w:r>
        <w:rPr>
          <w:rFonts w:ascii="Verdana" w:hAnsi="Verdana"/>
        </w:rPr>
        <w:t xml:space="preserve">Con respecto al recurso programado </w:t>
      </w:r>
      <w:r w:rsidR="002C5FB3">
        <w:rPr>
          <w:rFonts w:ascii="Verdana" w:hAnsi="Verdana"/>
        </w:rPr>
        <w:t>son</w:t>
      </w:r>
      <w:r w:rsidR="00606D2B">
        <w:rPr>
          <w:rFonts w:ascii="Verdana" w:hAnsi="Verdana"/>
        </w:rPr>
        <w:t xml:space="preserve"> los</w:t>
      </w:r>
      <w:r w:rsidR="002C5FB3">
        <w:rPr>
          <w:rFonts w:ascii="Verdana" w:hAnsi="Verdana"/>
        </w:rPr>
        <w:t xml:space="preserve"> financiamiento</w:t>
      </w:r>
      <w:r w:rsidR="00346CA3">
        <w:rPr>
          <w:rFonts w:ascii="Verdana" w:hAnsi="Verdana"/>
        </w:rPr>
        <w:t>s</w:t>
      </w:r>
      <w:r w:rsidR="00606D2B">
        <w:rPr>
          <w:rFonts w:ascii="Verdana" w:hAnsi="Verdana"/>
        </w:rPr>
        <w:t xml:space="preserve"> </w:t>
      </w:r>
      <w:r w:rsidR="002C5FB3">
        <w:rPr>
          <w:rFonts w:ascii="Verdana" w:hAnsi="Verdana"/>
        </w:rPr>
        <w:t>que financian erogaciones y están</w:t>
      </w:r>
      <w:r w:rsidR="00346CA3">
        <w:rPr>
          <w:rFonts w:ascii="Verdana" w:hAnsi="Verdana"/>
        </w:rPr>
        <w:t xml:space="preserve"> incluidos en el CJUO</w:t>
      </w:r>
      <w:r w:rsidR="002C5FB3">
        <w:rPr>
          <w:rFonts w:ascii="Verdana" w:hAnsi="Verdana"/>
        </w:rPr>
        <w:t xml:space="preserve"> 1 06 25</w:t>
      </w:r>
      <w:r w:rsidR="00934B0D">
        <w:rPr>
          <w:rFonts w:ascii="Verdana" w:hAnsi="Verdana"/>
        </w:rPr>
        <w:t>.</w:t>
      </w:r>
      <w:r w:rsidR="006D0ECF" w:rsidRPr="006D0ECF">
        <w:t xml:space="preserve"> </w:t>
      </w:r>
      <w:r w:rsidR="00934B0D">
        <w:rPr>
          <w:rFonts w:ascii="Verdana" w:hAnsi="Verdana"/>
        </w:rPr>
        <w:t xml:space="preserve"> Lo Ejecutado se registra</w:t>
      </w:r>
      <w:r>
        <w:rPr>
          <w:rFonts w:ascii="Verdana" w:hAnsi="Verdana"/>
        </w:rPr>
        <w:t xml:space="preserve"> a nivel global en la Administración Central.</w:t>
      </w:r>
    </w:p>
    <w:p w:rsidR="00CF1486" w:rsidRDefault="009C42E6" w:rsidP="00400D4B">
      <w:pPr>
        <w:numPr>
          <w:ilvl w:val="0"/>
          <w:numId w:val="5"/>
        </w:numPr>
        <w:tabs>
          <w:tab w:val="clear" w:pos="786"/>
        </w:tabs>
        <w:spacing w:line="360" w:lineRule="auto"/>
        <w:ind w:left="709" w:hanging="425"/>
        <w:jc w:val="both"/>
        <w:rPr>
          <w:rFonts w:ascii="Verdana" w:hAnsi="Verdana"/>
          <w:color w:val="000000"/>
        </w:rPr>
      </w:pPr>
      <w:r w:rsidRPr="00592920">
        <w:rPr>
          <w:rFonts w:ascii="Verdana" w:hAnsi="Verdana"/>
          <w:color w:val="000000"/>
        </w:rPr>
        <w:t xml:space="preserve">Los </w:t>
      </w:r>
      <w:r w:rsidRPr="00592920">
        <w:rPr>
          <w:rFonts w:ascii="Verdana" w:hAnsi="Verdana"/>
          <w:b/>
          <w:color w:val="000000"/>
          <w:u w:val="single"/>
        </w:rPr>
        <w:t>Gastos Corrientes:</w:t>
      </w:r>
      <w:r w:rsidRPr="00592920">
        <w:rPr>
          <w:rFonts w:ascii="Verdana" w:hAnsi="Verdana"/>
          <w:color w:val="000000"/>
        </w:rPr>
        <w:t xml:space="preserve"> </w:t>
      </w:r>
      <w:r w:rsidR="00400D4B" w:rsidRPr="00592920">
        <w:rPr>
          <w:rFonts w:ascii="Verdana" w:hAnsi="Verdana"/>
          <w:color w:val="000000"/>
        </w:rPr>
        <w:t>En el presente trimestre se registró el devengado de los gastos y servicios prestados en m</w:t>
      </w:r>
      <w:r w:rsidR="00AB336F" w:rsidRPr="00592920">
        <w:rPr>
          <w:rFonts w:ascii="Verdana" w:hAnsi="Verdana"/>
          <w:color w:val="000000"/>
        </w:rPr>
        <w:t>ayor</w:t>
      </w:r>
      <w:r w:rsidR="00592920" w:rsidRPr="00592920">
        <w:rPr>
          <w:rFonts w:ascii="Verdana" w:hAnsi="Verdana"/>
          <w:color w:val="000000"/>
        </w:rPr>
        <w:t xml:space="preserve"> cuantía,  el incremento corresponde a los aumentos paritarios en </w:t>
      </w:r>
      <w:proofErr w:type="gramStart"/>
      <w:r w:rsidR="00592920" w:rsidRPr="00592920">
        <w:rPr>
          <w:rFonts w:ascii="Verdana" w:hAnsi="Verdana"/>
          <w:color w:val="000000"/>
        </w:rPr>
        <w:t>la partidas</w:t>
      </w:r>
      <w:proofErr w:type="gramEnd"/>
      <w:r w:rsidR="00592920" w:rsidRPr="00592920">
        <w:rPr>
          <w:rFonts w:ascii="Verdana" w:hAnsi="Verdana"/>
          <w:color w:val="000000"/>
        </w:rPr>
        <w:t xml:space="preserve"> de Personal, Locaciones de servicios y adecua</w:t>
      </w:r>
      <w:r w:rsidR="00CF1486">
        <w:rPr>
          <w:rFonts w:ascii="Verdana" w:hAnsi="Verdana"/>
          <w:color w:val="000000"/>
        </w:rPr>
        <w:t>ciones de precios a Proveedores,</w:t>
      </w:r>
      <w:r w:rsidR="00400D4B" w:rsidRPr="00592920">
        <w:rPr>
          <w:rFonts w:ascii="Verdana" w:hAnsi="Verdana"/>
          <w:color w:val="000000"/>
        </w:rPr>
        <w:t xml:space="preserve"> como por ejemplo</w:t>
      </w:r>
      <w:r w:rsidR="00BC33B1" w:rsidRPr="00592920">
        <w:rPr>
          <w:rFonts w:ascii="Verdana" w:hAnsi="Verdana"/>
          <w:color w:val="000000"/>
        </w:rPr>
        <w:t>:</w:t>
      </w:r>
      <w:r w:rsidR="00400D4B" w:rsidRPr="00592920">
        <w:rPr>
          <w:rFonts w:ascii="Verdana" w:hAnsi="Verdana"/>
          <w:color w:val="000000"/>
        </w:rPr>
        <w:t xml:space="preserve"> gastos de Limpieza, comisiones, adquisición de bienes</w:t>
      </w:r>
      <w:r w:rsidR="00CF1486">
        <w:rPr>
          <w:rFonts w:ascii="Verdana" w:hAnsi="Verdana"/>
          <w:color w:val="000000"/>
        </w:rPr>
        <w:t>.</w:t>
      </w:r>
    </w:p>
    <w:p w:rsidR="00400D4B" w:rsidRPr="00592920" w:rsidRDefault="00592920" w:rsidP="00CF1486">
      <w:pPr>
        <w:spacing w:line="360" w:lineRule="auto"/>
        <w:ind w:left="709"/>
        <w:jc w:val="both"/>
        <w:rPr>
          <w:rFonts w:ascii="Verdana" w:hAnsi="Verdana"/>
          <w:color w:val="000000"/>
        </w:rPr>
      </w:pPr>
      <w:r w:rsidRPr="00592920">
        <w:rPr>
          <w:rFonts w:ascii="Verdana" w:hAnsi="Verdana"/>
          <w:color w:val="000000"/>
        </w:rPr>
        <w:t xml:space="preserve"> </w:t>
      </w:r>
      <w:r w:rsidR="00400D4B" w:rsidRPr="00592920">
        <w:rPr>
          <w:rFonts w:ascii="Verdana" w:hAnsi="Verdana"/>
          <w:color w:val="000000"/>
        </w:rPr>
        <w:t xml:space="preserve">Otro factor a tener en cuenta es  la Coparticipación a los Municipios atento que la  registración de   la segunda quincena correspondiente al  del mes de </w:t>
      </w:r>
      <w:r w:rsidR="003B1388">
        <w:rPr>
          <w:rFonts w:ascii="Verdana" w:hAnsi="Verdana"/>
          <w:color w:val="000000"/>
        </w:rPr>
        <w:t>marzo</w:t>
      </w:r>
      <w:r w:rsidR="00400D4B" w:rsidRPr="00592920">
        <w:rPr>
          <w:rFonts w:ascii="Verdana" w:hAnsi="Verdana"/>
          <w:color w:val="000000"/>
        </w:rPr>
        <w:t xml:space="preserve"> 202</w:t>
      </w:r>
      <w:r w:rsidR="0081452C" w:rsidRPr="00592920">
        <w:rPr>
          <w:rFonts w:ascii="Verdana" w:hAnsi="Verdana"/>
          <w:color w:val="000000"/>
        </w:rPr>
        <w:t>3</w:t>
      </w:r>
      <w:r w:rsidR="00400D4B" w:rsidRPr="00592920">
        <w:rPr>
          <w:rFonts w:ascii="Verdana" w:hAnsi="Verdana"/>
          <w:color w:val="000000"/>
        </w:rPr>
        <w:t xml:space="preserve"> impacta en el  </w:t>
      </w:r>
      <w:r w:rsidR="003B1388">
        <w:rPr>
          <w:rFonts w:ascii="Verdana" w:hAnsi="Verdana"/>
          <w:color w:val="000000"/>
        </w:rPr>
        <w:t>2do</w:t>
      </w:r>
      <w:r w:rsidR="00400D4B" w:rsidRPr="00592920">
        <w:rPr>
          <w:rFonts w:ascii="Verdana" w:hAnsi="Verdana"/>
          <w:color w:val="000000"/>
        </w:rPr>
        <w:t xml:space="preserve"> trimestre; sumando a ello las fluctuaciones de los recursos por la coparticipación Nacional percibidos por la Provincia.</w:t>
      </w:r>
    </w:p>
    <w:p w:rsidR="00941797" w:rsidRDefault="009C42E6" w:rsidP="00941797">
      <w:pPr>
        <w:spacing w:line="360" w:lineRule="auto"/>
        <w:ind w:left="720"/>
        <w:jc w:val="both"/>
        <w:rPr>
          <w:rFonts w:ascii="Verdana" w:hAnsi="Verdana"/>
        </w:rPr>
      </w:pPr>
      <w:r w:rsidRPr="00B33656">
        <w:rPr>
          <w:rFonts w:ascii="Verdana" w:hAnsi="Verdana"/>
        </w:rPr>
        <w:t xml:space="preserve">Los </w:t>
      </w:r>
      <w:r w:rsidRPr="00B33656">
        <w:rPr>
          <w:rFonts w:ascii="Verdana" w:hAnsi="Verdana"/>
          <w:b/>
          <w:u w:val="single"/>
        </w:rPr>
        <w:t>Recursos de Capital:</w:t>
      </w:r>
      <w:r w:rsidRPr="00B33656">
        <w:rPr>
          <w:rFonts w:ascii="Verdana" w:hAnsi="Verdana"/>
        </w:rPr>
        <w:t xml:space="preserve"> </w:t>
      </w:r>
      <w:r w:rsidR="00C87007" w:rsidRPr="00B33656">
        <w:rPr>
          <w:rFonts w:ascii="Verdana" w:hAnsi="Verdana"/>
        </w:rPr>
        <w:t xml:space="preserve">Se ejecutaron en el CUC 26 correspondiente a la DAABO </w:t>
      </w:r>
      <w:r w:rsidR="00C87007">
        <w:rPr>
          <w:rFonts w:ascii="Verdana" w:hAnsi="Verdana"/>
        </w:rPr>
        <w:t>“</w:t>
      </w:r>
      <w:r w:rsidR="00C87007" w:rsidRPr="008A5780">
        <w:rPr>
          <w:rFonts w:ascii="Verdana" w:hAnsi="Verdana"/>
          <w:b/>
        </w:rPr>
        <w:t>Recupero de Créditos</w:t>
      </w:r>
      <w:r w:rsidR="00C87007">
        <w:rPr>
          <w:rFonts w:ascii="Verdana" w:hAnsi="Verdana"/>
        </w:rPr>
        <w:t>”</w:t>
      </w:r>
      <w:r w:rsidR="00C87007" w:rsidRPr="00B33656">
        <w:rPr>
          <w:rFonts w:ascii="Verdana" w:hAnsi="Verdana"/>
        </w:rPr>
        <w:t xml:space="preserve"> </w:t>
      </w:r>
      <w:r w:rsidR="00234920">
        <w:rPr>
          <w:rFonts w:ascii="Verdana" w:hAnsi="Verdana"/>
        </w:rPr>
        <w:t xml:space="preserve">(04 2470100000) </w:t>
      </w:r>
      <w:r w:rsidR="00C87007" w:rsidRPr="00B33656">
        <w:rPr>
          <w:rFonts w:ascii="Verdana" w:hAnsi="Verdana"/>
        </w:rPr>
        <w:t xml:space="preserve">por un importe de </w:t>
      </w:r>
      <w:r w:rsidR="0081452C" w:rsidRPr="00B33656">
        <w:rPr>
          <w:rFonts w:ascii="Verdana" w:hAnsi="Verdana"/>
        </w:rPr>
        <w:t>$</w:t>
      </w:r>
      <w:r w:rsidR="00CF1486">
        <w:rPr>
          <w:rFonts w:ascii="Verdana" w:hAnsi="Verdana"/>
        </w:rPr>
        <w:t>6.471,35</w:t>
      </w:r>
      <w:r w:rsidR="0081452C" w:rsidRPr="00B33656">
        <w:rPr>
          <w:rFonts w:ascii="Verdana" w:hAnsi="Verdana"/>
        </w:rPr>
        <w:t xml:space="preserve"> (Pesos </w:t>
      </w:r>
      <w:r w:rsidR="00CF1486">
        <w:rPr>
          <w:rFonts w:ascii="Verdana" w:hAnsi="Verdana"/>
        </w:rPr>
        <w:t>seis mil cuatrocientos setenta y uno</w:t>
      </w:r>
      <w:r w:rsidR="0081452C">
        <w:rPr>
          <w:rFonts w:ascii="Verdana" w:hAnsi="Verdana"/>
        </w:rPr>
        <w:t xml:space="preserve"> </w:t>
      </w:r>
      <w:r w:rsidR="0081452C" w:rsidRPr="00B33656">
        <w:rPr>
          <w:rFonts w:ascii="Verdana" w:hAnsi="Verdana"/>
        </w:rPr>
        <w:t xml:space="preserve">con </w:t>
      </w:r>
      <w:r w:rsidR="00CF1486">
        <w:rPr>
          <w:rFonts w:ascii="Verdana" w:hAnsi="Verdana"/>
        </w:rPr>
        <w:t>35</w:t>
      </w:r>
      <w:r w:rsidR="0081452C">
        <w:rPr>
          <w:rFonts w:ascii="Verdana" w:hAnsi="Verdana"/>
        </w:rPr>
        <w:t>/</w:t>
      </w:r>
      <w:r w:rsidR="0081452C" w:rsidRPr="00B33656">
        <w:rPr>
          <w:rFonts w:ascii="Verdana" w:hAnsi="Verdana"/>
        </w:rPr>
        <w:t>100)</w:t>
      </w:r>
      <w:r w:rsidR="00C87007" w:rsidRPr="00B33656">
        <w:rPr>
          <w:rFonts w:ascii="Verdana" w:hAnsi="Verdana"/>
        </w:rPr>
        <w:t>,</w:t>
      </w:r>
      <w:r w:rsidR="00C87007">
        <w:rPr>
          <w:rFonts w:ascii="Verdana" w:hAnsi="Verdana"/>
        </w:rPr>
        <w:t xml:space="preserve"> </w:t>
      </w:r>
      <w:r w:rsidR="00C87007" w:rsidRPr="008A5780">
        <w:rPr>
          <w:rFonts w:ascii="Verdana" w:hAnsi="Verdana"/>
          <w:b/>
        </w:rPr>
        <w:t>“Ventas de Activos</w:t>
      </w:r>
      <w:r w:rsidR="00C87007">
        <w:rPr>
          <w:rFonts w:ascii="Verdana" w:hAnsi="Verdana"/>
        </w:rPr>
        <w:t>”</w:t>
      </w:r>
      <w:r w:rsidR="00C87007" w:rsidRPr="00B33656">
        <w:rPr>
          <w:rFonts w:ascii="Verdana" w:hAnsi="Verdana"/>
        </w:rPr>
        <w:t xml:space="preserve"> </w:t>
      </w:r>
      <w:r w:rsidR="00234920">
        <w:rPr>
          <w:rFonts w:ascii="Verdana" w:hAnsi="Verdana"/>
        </w:rPr>
        <w:t xml:space="preserve">(04 2470200000) </w:t>
      </w:r>
      <w:r w:rsidR="00C87007" w:rsidRPr="00B33656">
        <w:rPr>
          <w:rFonts w:ascii="Verdana" w:hAnsi="Verdana"/>
        </w:rPr>
        <w:t>por un importe de</w:t>
      </w:r>
      <w:r w:rsidR="0079451A">
        <w:rPr>
          <w:rFonts w:ascii="Verdana" w:hAnsi="Verdana"/>
        </w:rPr>
        <w:t xml:space="preserve"> </w:t>
      </w:r>
      <w:r w:rsidR="0079451A" w:rsidRPr="00B33656">
        <w:rPr>
          <w:rFonts w:ascii="Verdana" w:hAnsi="Verdana"/>
        </w:rPr>
        <w:t>$</w:t>
      </w:r>
      <w:r w:rsidR="00CF1486">
        <w:rPr>
          <w:rFonts w:ascii="Verdana" w:hAnsi="Verdana"/>
        </w:rPr>
        <w:t>742.961,00</w:t>
      </w:r>
      <w:r w:rsidR="0079451A">
        <w:rPr>
          <w:rFonts w:ascii="Verdana" w:hAnsi="Verdana"/>
        </w:rPr>
        <w:t xml:space="preserve"> </w:t>
      </w:r>
      <w:r w:rsidR="0079451A" w:rsidRPr="00B33656">
        <w:rPr>
          <w:rFonts w:ascii="Verdana" w:hAnsi="Verdana"/>
        </w:rPr>
        <w:t>(Pesos</w:t>
      </w:r>
      <w:r w:rsidR="0079451A">
        <w:rPr>
          <w:rFonts w:ascii="Verdana" w:hAnsi="Verdana"/>
        </w:rPr>
        <w:t xml:space="preserve"> </w:t>
      </w:r>
      <w:r w:rsidR="00CF1486">
        <w:rPr>
          <w:rFonts w:ascii="Verdana" w:hAnsi="Verdana"/>
        </w:rPr>
        <w:t>setecientos cuarenta y dos mil novecientos sesenta y uno</w:t>
      </w:r>
      <w:r w:rsidR="0079451A" w:rsidRPr="00B33656">
        <w:rPr>
          <w:rFonts w:ascii="Verdana" w:hAnsi="Verdana"/>
        </w:rPr>
        <w:t>)</w:t>
      </w:r>
      <w:r w:rsidR="00C87007" w:rsidRPr="00B33656">
        <w:rPr>
          <w:rFonts w:ascii="Verdana" w:hAnsi="Verdana"/>
        </w:rPr>
        <w:t>. Con respecto a estos recursos de la DABBO, el organismo no ha realizado la programación en el ejercicio, concluyendo con un recurso a favor</w:t>
      </w:r>
      <w:r w:rsidR="0006121F">
        <w:rPr>
          <w:rFonts w:ascii="Verdana" w:hAnsi="Verdana"/>
        </w:rPr>
        <w:t>.</w:t>
      </w:r>
      <w:r w:rsidR="00B33656" w:rsidRPr="00B33656">
        <w:rPr>
          <w:rFonts w:ascii="Verdana" w:hAnsi="Verdana"/>
        </w:rPr>
        <w:t xml:space="preserve"> </w:t>
      </w:r>
    </w:p>
    <w:p w:rsidR="00941797" w:rsidRDefault="00941797" w:rsidP="00941797">
      <w:pPr>
        <w:spacing w:line="360" w:lineRule="auto"/>
        <w:ind w:left="720"/>
        <w:jc w:val="both"/>
        <w:rPr>
          <w:rFonts w:ascii="Verdana" w:hAnsi="Verdana"/>
        </w:rPr>
      </w:pPr>
      <w:r>
        <w:rPr>
          <w:rFonts w:ascii="Verdana" w:hAnsi="Verdana"/>
        </w:rPr>
        <w:lastRenderedPageBreak/>
        <w:t xml:space="preserve"> Además se registra en este trimestre un </w:t>
      </w:r>
      <w:r w:rsidR="00E72EB4">
        <w:rPr>
          <w:rFonts w:ascii="Verdana" w:hAnsi="Verdana"/>
        </w:rPr>
        <w:t xml:space="preserve">Recurso correspondiente a </w:t>
      </w:r>
      <w:r>
        <w:rPr>
          <w:rFonts w:ascii="Verdana" w:hAnsi="Verdana"/>
        </w:rPr>
        <w:t xml:space="preserve"> la Oficina Técnica Previsional por la suma de $ 6.642.159,64. Para el análisis de este </w:t>
      </w:r>
      <w:r w:rsidR="00D96505">
        <w:rPr>
          <w:rFonts w:ascii="Verdana" w:hAnsi="Verdana"/>
        </w:rPr>
        <w:t>recurso</w:t>
      </w:r>
      <w:r>
        <w:rPr>
          <w:rFonts w:ascii="Verdana" w:hAnsi="Verdana"/>
        </w:rPr>
        <w:t xml:space="preserve"> realizado por la Oficina Técnica Previsional en la cuenta “</w:t>
      </w:r>
      <w:r w:rsidRPr="00941797">
        <w:rPr>
          <w:rFonts w:ascii="Verdana" w:hAnsi="Verdana"/>
          <w:b/>
        </w:rPr>
        <w:t>Reembolsos Créditos Jubilados Policía y Penitenciaria Ley 8009</w:t>
      </w:r>
      <w:r>
        <w:rPr>
          <w:rFonts w:ascii="Verdana" w:hAnsi="Verdana"/>
        </w:rPr>
        <w:t xml:space="preserve"> </w:t>
      </w:r>
      <w:r w:rsidRPr="00941797">
        <w:rPr>
          <w:rFonts w:ascii="Verdana" w:hAnsi="Verdana"/>
          <w:b/>
        </w:rPr>
        <w:t>Art</w:t>
      </w:r>
      <w:r w:rsidR="00E72EB4">
        <w:rPr>
          <w:rFonts w:ascii="Verdana" w:hAnsi="Verdana"/>
          <w:b/>
        </w:rPr>
        <w:t xml:space="preserve"> 129</w:t>
      </w:r>
      <w:r>
        <w:rPr>
          <w:rFonts w:ascii="Verdana" w:hAnsi="Verdana"/>
        </w:rPr>
        <w:t xml:space="preserve">”  (04 2360100000) se informa en GEDO Nº </w:t>
      </w:r>
      <w:r w:rsidR="00E72EB4">
        <w:rPr>
          <w:rFonts w:ascii="Verdana" w:hAnsi="Verdana"/>
        </w:rPr>
        <w:t>NO</w:t>
      </w:r>
      <w:r>
        <w:rPr>
          <w:rFonts w:ascii="Verdana" w:hAnsi="Verdana"/>
        </w:rPr>
        <w:t>-20</w:t>
      </w:r>
      <w:r w:rsidR="00E72EB4">
        <w:rPr>
          <w:rFonts w:ascii="Verdana" w:hAnsi="Verdana"/>
        </w:rPr>
        <w:t>23</w:t>
      </w:r>
      <w:r>
        <w:rPr>
          <w:rFonts w:ascii="Verdana" w:hAnsi="Verdana"/>
        </w:rPr>
        <w:t>-0</w:t>
      </w:r>
      <w:r w:rsidR="00E72EB4">
        <w:rPr>
          <w:rFonts w:ascii="Verdana" w:hAnsi="Verdana"/>
        </w:rPr>
        <w:t>6093270</w:t>
      </w:r>
      <w:r>
        <w:rPr>
          <w:rFonts w:ascii="Verdana" w:hAnsi="Verdana"/>
        </w:rPr>
        <w:t>-GDEMZA</w:t>
      </w:r>
      <w:r w:rsidR="00575B96">
        <w:rPr>
          <w:rFonts w:ascii="Verdana" w:hAnsi="Verdana"/>
        </w:rPr>
        <w:t>-</w:t>
      </w:r>
      <w:r w:rsidR="00E72EB4">
        <w:rPr>
          <w:rFonts w:ascii="Verdana" w:hAnsi="Verdana"/>
        </w:rPr>
        <w:t>OTEPRE</w:t>
      </w:r>
      <w:r>
        <w:rPr>
          <w:rFonts w:ascii="Verdana" w:hAnsi="Verdana"/>
        </w:rPr>
        <w:t>#</w:t>
      </w:r>
      <w:r w:rsidR="00E72EB4">
        <w:rPr>
          <w:rFonts w:ascii="Verdana" w:hAnsi="Verdana"/>
        </w:rPr>
        <w:t xml:space="preserve">MGTYJ </w:t>
      </w:r>
      <w:r>
        <w:rPr>
          <w:rFonts w:ascii="Verdana" w:hAnsi="Verdana"/>
        </w:rPr>
        <w:t>el que fundamenta el resultado obtenido</w:t>
      </w:r>
      <w:r w:rsidR="003B1388">
        <w:rPr>
          <w:rFonts w:ascii="Verdana" w:hAnsi="Verdana"/>
        </w:rPr>
        <w:t xml:space="preserve"> (Se detalla en la Nota citada precedentemente que corresponde a Cuentas por cobrar año 2015, fecha en que O.T.P dependía del Ministerio de Hacienda y Finanzas)</w:t>
      </w:r>
      <w:r>
        <w:rPr>
          <w:rFonts w:ascii="Verdana" w:hAnsi="Verdana"/>
        </w:rPr>
        <w:t>.</w:t>
      </w:r>
    </w:p>
    <w:p w:rsidR="00BB211B" w:rsidRPr="00BB211B" w:rsidRDefault="00B33656" w:rsidP="00BB211B">
      <w:pPr>
        <w:numPr>
          <w:ilvl w:val="0"/>
          <w:numId w:val="5"/>
        </w:numPr>
        <w:tabs>
          <w:tab w:val="num" w:pos="644"/>
        </w:tabs>
        <w:spacing w:line="360" w:lineRule="auto"/>
        <w:ind w:left="644"/>
        <w:jc w:val="both"/>
        <w:rPr>
          <w:rFonts w:ascii="Verdana" w:hAnsi="Verdana"/>
        </w:rPr>
      </w:pPr>
      <w:r w:rsidRPr="00BB211B">
        <w:rPr>
          <w:rFonts w:ascii="Verdana" w:hAnsi="Verdana"/>
        </w:rPr>
        <w:t xml:space="preserve"> </w:t>
      </w:r>
      <w:r w:rsidRPr="00BB211B">
        <w:rPr>
          <w:rFonts w:ascii="Verdana" w:hAnsi="Verdana"/>
          <w:color w:val="000000"/>
        </w:rPr>
        <w:t xml:space="preserve">Los </w:t>
      </w:r>
      <w:r w:rsidRPr="00BB211B">
        <w:rPr>
          <w:rFonts w:ascii="Verdana" w:hAnsi="Verdana"/>
          <w:b/>
          <w:color w:val="000000"/>
          <w:u w:val="single"/>
        </w:rPr>
        <w:t>Gastos de Capital:</w:t>
      </w:r>
      <w:r w:rsidRPr="00BB211B">
        <w:rPr>
          <w:rFonts w:ascii="Verdana" w:hAnsi="Verdana"/>
          <w:color w:val="000000"/>
        </w:rPr>
        <w:t xml:space="preserve">  </w:t>
      </w:r>
      <w:r w:rsidR="0006121F" w:rsidRPr="00BB211B">
        <w:rPr>
          <w:rFonts w:ascii="Verdana" w:hAnsi="Verdana"/>
          <w:color w:val="000000"/>
        </w:rPr>
        <w:t xml:space="preserve"> </w:t>
      </w:r>
      <w:r w:rsidR="00235AB1" w:rsidRPr="00BB211B">
        <w:rPr>
          <w:rFonts w:ascii="Verdana" w:hAnsi="Verdana"/>
          <w:color w:val="000000"/>
        </w:rPr>
        <w:t>En el presente trimestre, en este concepto  se ejecutaron erogaciones de capital por el</w:t>
      </w:r>
      <w:r w:rsidR="00235AB1" w:rsidRPr="00BB211B">
        <w:rPr>
          <w:rFonts w:ascii="Verdana" w:hAnsi="Verdana"/>
        </w:rPr>
        <w:t xml:space="preserve"> monto de $</w:t>
      </w:r>
      <w:r w:rsidR="004157D3">
        <w:rPr>
          <w:rFonts w:ascii="Verdana" w:hAnsi="Verdana"/>
        </w:rPr>
        <w:t>21.945.684,03</w:t>
      </w:r>
      <w:r w:rsidR="00235AB1" w:rsidRPr="00BB211B">
        <w:rPr>
          <w:rFonts w:ascii="Verdana" w:hAnsi="Verdana"/>
        </w:rPr>
        <w:t xml:space="preserve"> (</w:t>
      </w:r>
      <w:r w:rsidR="00C83304" w:rsidRPr="00BB211B">
        <w:rPr>
          <w:rFonts w:ascii="Verdana" w:hAnsi="Verdana"/>
        </w:rPr>
        <w:t>pesos</w:t>
      </w:r>
      <w:r w:rsidR="00263132" w:rsidRPr="00BB211B">
        <w:rPr>
          <w:rFonts w:ascii="Verdana" w:hAnsi="Verdana"/>
        </w:rPr>
        <w:t xml:space="preserve"> </w:t>
      </w:r>
      <w:proofErr w:type="spellStart"/>
      <w:r w:rsidR="004157D3">
        <w:rPr>
          <w:rFonts w:ascii="Verdana" w:hAnsi="Verdana"/>
        </w:rPr>
        <w:t>veint</w:t>
      </w:r>
      <w:r w:rsidR="003B1388">
        <w:rPr>
          <w:rFonts w:ascii="Verdana" w:hAnsi="Verdana"/>
        </w:rPr>
        <w:t>i</w:t>
      </w:r>
      <w:r w:rsidR="004157D3">
        <w:rPr>
          <w:rFonts w:ascii="Verdana" w:hAnsi="Verdana"/>
        </w:rPr>
        <w:t>un</w:t>
      </w:r>
      <w:proofErr w:type="spellEnd"/>
      <w:r w:rsidR="004157D3">
        <w:rPr>
          <w:rFonts w:ascii="Verdana" w:hAnsi="Verdana"/>
        </w:rPr>
        <w:t xml:space="preserve"> </w:t>
      </w:r>
      <w:r w:rsidR="00A317EA">
        <w:rPr>
          <w:rFonts w:ascii="Verdana" w:hAnsi="Verdana"/>
        </w:rPr>
        <w:t xml:space="preserve"> millones noveciento</w:t>
      </w:r>
      <w:r w:rsidR="00575B96">
        <w:rPr>
          <w:rFonts w:ascii="Verdana" w:hAnsi="Verdana"/>
        </w:rPr>
        <w:t>s</w:t>
      </w:r>
      <w:r w:rsidR="00A317EA">
        <w:rPr>
          <w:rFonts w:ascii="Verdana" w:hAnsi="Verdana"/>
        </w:rPr>
        <w:t xml:space="preserve"> </w:t>
      </w:r>
      <w:r w:rsidR="00AB343F">
        <w:rPr>
          <w:rFonts w:ascii="Verdana" w:hAnsi="Verdana"/>
        </w:rPr>
        <w:t>cuarenta</w:t>
      </w:r>
      <w:r w:rsidR="00A317EA">
        <w:rPr>
          <w:rFonts w:ascii="Verdana" w:hAnsi="Verdana"/>
        </w:rPr>
        <w:t xml:space="preserve"> y cinco</w:t>
      </w:r>
      <w:r w:rsidR="00594D81" w:rsidRPr="00BB211B">
        <w:rPr>
          <w:rFonts w:ascii="Verdana" w:hAnsi="Verdana"/>
        </w:rPr>
        <w:t xml:space="preserve"> mil </w:t>
      </w:r>
      <w:r w:rsidR="00575B96">
        <w:rPr>
          <w:rFonts w:ascii="Verdana" w:hAnsi="Verdana"/>
        </w:rPr>
        <w:t>seiscientos ochenta y cuatro</w:t>
      </w:r>
      <w:r w:rsidR="00BB211B" w:rsidRPr="00BB211B">
        <w:rPr>
          <w:rFonts w:ascii="Verdana" w:hAnsi="Verdana"/>
        </w:rPr>
        <w:t xml:space="preserve"> </w:t>
      </w:r>
      <w:r w:rsidR="00235AB1" w:rsidRPr="00BB211B">
        <w:rPr>
          <w:rFonts w:ascii="Verdana" w:hAnsi="Verdana"/>
        </w:rPr>
        <w:t xml:space="preserve">con </w:t>
      </w:r>
      <w:r w:rsidR="00A317EA">
        <w:rPr>
          <w:rFonts w:ascii="Verdana" w:hAnsi="Verdana"/>
        </w:rPr>
        <w:t>0</w:t>
      </w:r>
      <w:r w:rsidR="00575B96">
        <w:rPr>
          <w:rFonts w:ascii="Verdana" w:hAnsi="Verdana"/>
        </w:rPr>
        <w:t>3</w:t>
      </w:r>
      <w:r w:rsidR="00235AB1" w:rsidRPr="00BB211B">
        <w:rPr>
          <w:rFonts w:ascii="Verdana" w:hAnsi="Verdana"/>
        </w:rPr>
        <w:t>/100); que corresponde a</w:t>
      </w:r>
      <w:r w:rsidR="00BB211B" w:rsidRPr="00BB211B">
        <w:rPr>
          <w:rFonts w:ascii="Verdana" w:hAnsi="Verdana"/>
        </w:rPr>
        <w:t xml:space="preserve">: </w:t>
      </w:r>
    </w:p>
    <w:p w:rsidR="000A44AC" w:rsidRDefault="00BB211B" w:rsidP="00BB211B">
      <w:pPr>
        <w:spacing w:line="360" w:lineRule="auto"/>
        <w:ind w:left="644"/>
        <w:jc w:val="both"/>
        <w:rPr>
          <w:rFonts w:ascii="Verdana" w:hAnsi="Verdana"/>
        </w:rPr>
      </w:pPr>
      <w:r>
        <w:rPr>
          <w:rFonts w:ascii="Verdana" w:hAnsi="Verdana"/>
        </w:rPr>
        <w:t>A)</w:t>
      </w:r>
      <w:r w:rsidR="00235AB1" w:rsidRPr="0040796A">
        <w:rPr>
          <w:rFonts w:ascii="Verdana" w:hAnsi="Verdana"/>
        </w:rPr>
        <w:t xml:space="preserve"> </w:t>
      </w:r>
      <w:r>
        <w:rPr>
          <w:rFonts w:ascii="Verdana" w:hAnsi="Verdana"/>
          <w:b/>
        </w:rPr>
        <w:t>Di</w:t>
      </w:r>
      <w:r w:rsidR="00235AB1" w:rsidRPr="0040796A">
        <w:rPr>
          <w:rFonts w:ascii="Verdana" w:hAnsi="Verdana"/>
          <w:b/>
        </w:rPr>
        <w:t>versas compras de Bienes de Capital</w:t>
      </w:r>
      <w:r w:rsidR="00F611E7">
        <w:rPr>
          <w:rFonts w:ascii="Verdana" w:hAnsi="Verdana"/>
          <w:b/>
        </w:rPr>
        <w:t xml:space="preserve"> por</w:t>
      </w:r>
      <w:r w:rsidR="00594D81">
        <w:rPr>
          <w:rFonts w:ascii="Verdana" w:hAnsi="Verdana"/>
          <w:b/>
        </w:rPr>
        <w:t xml:space="preserve"> la suma de $</w:t>
      </w:r>
      <w:r w:rsidR="0023314A">
        <w:rPr>
          <w:rFonts w:ascii="Verdana" w:hAnsi="Verdana"/>
          <w:b/>
        </w:rPr>
        <w:t>695.684,03</w:t>
      </w:r>
      <w:r w:rsidR="00235AB1" w:rsidRPr="0040796A">
        <w:rPr>
          <w:rFonts w:ascii="Verdana" w:hAnsi="Verdana"/>
        </w:rPr>
        <w:t xml:space="preserve">: </w:t>
      </w:r>
      <w:r w:rsidR="00B42ACF">
        <w:rPr>
          <w:rFonts w:ascii="Verdana" w:hAnsi="Verdana"/>
        </w:rPr>
        <w:t>Una</w:t>
      </w:r>
      <w:r w:rsidR="00C61E67">
        <w:rPr>
          <w:rFonts w:ascii="Verdana" w:hAnsi="Verdana"/>
        </w:rPr>
        <w:t xml:space="preserve"> Computadora de escritorio avanzada </w:t>
      </w:r>
      <w:r w:rsidR="00C83304" w:rsidRPr="0040796A">
        <w:rPr>
          <w:rFonts w:ascii="Verdana" w:hAnsi="Verdana"/>
        </w:rPr>
        <w:t xml:space="preserve"> por un monto </w:t>
      </w:r>
      <w:r w:rsidR="0040796A" w:rsidRPr="0040796A">
        <w:rPr>
          <w:rFonts w:ascii="Verdana" w:hAnsi="Verdana"/>
        </w:rPr>
        <w:t xml:space="preserve">total </w:t>
      </w:r>
      <w:r w:rsidR="00C83304" w:rsidRPr="0040796A">
        <w:rPr>
          <w:rFonts w:ascii="Verdana" w:hAnsi="Verdana"/>
        </w:rPr>
        <w:t>de $</w:t>
      </w:r>
      <w:r w:rsidR="00B42ACF">
        <w:rPr>
          <w:rFonts w:ascii="Verdana" w:hAnsi="Verdana"/>
        </w:rPr>
        <w:t>215.342</w:t>
      </w:r>
      <w:r w:rsidR="00594D81">
        <w:rPr>
          <w:rFonts w:ascii="Verdana" w:hAnsi="Verdana"/>
        </w:rPr>
        <w:t>,00</w:t>
      </w:r>
      <w:r w:rsidR="00C83304" w:rsidRPr="0040796A">
        <w:rPr>
          <w:rFonts w:ascii="Verdana" w:hAnsi="Verdana"/>
        </w:rPr>
        <w:t xml:space="preserve"> (pesos </w:t>
      </w:r>
      <w:r w:rsidR="00B42ACF">
        <w:rPr>
          <w:rFonts w:ascii="Verdana" w:hAnsi="Verdana"/>
        </w:rPr>
        <w:t>doscientos quince</w:t>
      </w:r>
      <w:r w:rsidR="0079451A">
        <w:rPr>
          <w:rFonts w:ascii="Verdana" w:hAnsi="Verdana"/>
        </w:rPr>
        <w:t xml:space="preserve"> mil </w:t>
      </w:r>
      <w:r w:rsidR="00B42ACF">
        <w:rPr>
          <w:rFonts w:ascii="Verdana" w:hAnsi="Verdana"/>
        </w:rPr>
        <w:t>trescientos cuarenta y dos</w:t>
      </w:r>
      <w:r w:rsidR="00C83304" w:rsidRPr="0040796A">
        <w:rPr>
          <w:rFonts w:ascii="Verdana" w:hAnsi="Verdana"/>
        </w:rPr>
        <w:t>)</w:t>
      </w:r>
      <w:r w:rsidR="00B42ACF">
        <w:rPr>
          <w:rFonts w:ascii="Verdana" w:hAnsi="Verdana"/>
        </w:rPr>
        <w:t>,</w:t>
      </w:r>
      <w:r w:rsidR="0079451A">
        <w:rPr>
          <w:rFonts w:ascii="Verdana" w:hAnsi="Verdana"/>
        </w:rPr>
        <w:t xml:space="preserve"> </w:t>
      </w:r>
      <w:r w:rsidR="00235AB1" w:rsidRPr="0040796A">
        <w:rPr>
          <w:rFonts w:ascii="Verdana" w:hAnsi="Verdana"/>
        </w:rPr>
        <w:t xml:space="preserve"> </w:t>
      </w:r>
      <w:r w:rsidR="00114ECA">
        <w:rPr>
          <w:rFonts w:ascii="Verdana" w:hAnsi="Verdana"/>
        </w:rPr>
        <w:t>Un monitor de 19”</w:t>
      </w:r>
      <w:r w:rsidR="0079451A">
        <w:rPr>
          <w:rFonts w:ascii="Verdana" w:hAnsi="Verdana"/>
        </w:rPr>
        <w:t xml:space="preserve"> por un monto total de $62.100,00 (pesos sesenta y dos mil cien)</w:t>
      </w:r>
      <w:r w:rsidR="00B42ACF">
        <w:rPr>
          <w:rFonts w:ascii="Verdana" w:hAnsi="Verdana"/>
        </w:rPr>
        <w:t>, Un monitor de 24” por un monto total de $63.306,03 (pesos sesenta y tres mil trescientos seis con 03/100)</w:t>
      </w:r>
      <w:r w:rsidR="0079451A">
        <w:rPr>
          <w:rFonts w:ascii="Verdana" w:hAnsi="Verdana"/>
        </w:rPr>
        <w:t xml:space="preserve"> </w:t>
      </w:r>
      <w:r w:rsidR="00B42ACF">
        <w:rPr>
          <w:rFonts w:ascii="Verdana" w:hAnsi="Verdana"/>
        </w:rPr>
        <w:t>y Una Licencia de software Windows 11 por la suma de $ 74.236,00 (setenta y cuatro mil doscientos treinta y seis) para la oficina de Asesoría de Gabinete  y del Ministro de Hacienda y Finanzas</w:t>
      </w:r>
      <w:r w:rsidR="003B1388">
        <w:rPr>
          <w:rFonts w:ascii="Verdana" w:hAnsi="Verdana"/>
        </w:rPr>
        <w:t>. Un</w:t>
      </w:r>
      <w:r w:rsidR="00B42ACF">
        <w:rPr>
          <w:rFonts w:ascii="Verdana" w:hAnsi="Verdana"/>
        </w:rPr>
        <w:t xml:space="preserve"> Televisor Smart T</w:t>
      </w:r>
      <w:r w:rsidR="003B1388">
        <w:rPr>
          <w:rFonts w:ascii="Verdana" w:hAnsi="Verdana"/>
        </w:rPr>
        <w:t>V</w:t>
      </w:r>
      <w:r w:rsidR="00B42ACF">
        <w:rPr>
          <w:rFonts w:ascii="Verdana" w:hAnsi="Verdana"/>
        </w:rPr>
        <w:t xml:space="preserve"> de 65” </w:t>
      </w:r>
      <w:r w:rsidR="00114ECA">
        <w:rPr>
          <w:rFonts w:ascii="Verdana" w:hAnsi="Verdana"/>
        </w:rPr>
        <w:t>para</w:t>
      </w:r>
      <w:r w:rsidR="0079451A">
        <w:rPr>
          <w:rFonts w:ascii="Verdana" w:hAnsi="Verdana"/>
        </w:rPr>
        <w:t xml:space="preserve"> </w:t>
      </w:r>
      <w:r w:rsidR="00B42ACF">
        <w:rPr>
          <w:rFonts w:ascii="Verdana" w:hAnsi="Verdana"/>
        </w:rPr>
        <w:t>el Salón de Acuerdos</w:t>
      </w:r>
      <w:r w:rsidR="00114ECA">
        <w:rPr>
          <w:rFonts w:ascii="Verdana" w:hAnsi="Verdana"/>
        </w:rPr>
        <w:t xml:space="preserve"> del Ministerio de Hacienda y Finanzas</w:t>
      </w:r>
      <w:r w:rsidR="003B1388">
        <w:rPr>
          <w:rFonts w:ascii="Verdana" w:hAnsi="Verdana"/>
        </w:rPr>
        <w:t xml:space="preserve"> por un monto total de $ 259.000,00 (pesos doscientos cincuenta y nueve)</w:t>
      </w:r>
      <w:r w:rsidR="0040796A" w:rsidRPr="0040796A">
        <w:rPr>
          <w:rFonts w:ascii="Verdana" w:hAnsi="Verdana"/>
        </w:rPr>
        <w:t>.</w:t>
      </w:r>
    </w:p>
    <w:p w:rsidR="00406CF3" w:rsidRDefault="00BB211B" w:rsidP="0040796A">
      <w:pPr>
        <w:spacing w:line="360" w:lineRule="auto"/>
        <w:ind w:left="644"/>
        <w:jc w:val="both"/>
        <w:rPr>
          <w:rFonts w:ascii="Verdana" w:hAnsi="Verdana"/>
          <w:color w:val="000000"/>
        </w:rPr>
      </w:pPr>
      <w:r w:rsidRPr="00BB211B">
        <w:rPr>
          <w:rFonts w:ascii="Verdana" w:hAnsi="Verdana" w:cstheme="minorHAnsi"/>
          <w:color w:val="000000" w:themeColor="text1"/>
        </w:rPr>
        <w:t xml:space="preserve">B) </w:t>
      </w:r>
      <w:r w:rsidR="00A234A6" w:rsidRPr="00BB211B">
        <w:rPr>
          <w:rFonts w:ascii="Verdana" w:hAnsi="Verdana" w:cstheme="minorHAnsi"/>
          <w:b/>
          <w:color w:val="000000" w:themeColor="text1"/>
        </w:rPr>
        <w:t xml:space="preserve">Erogaciones de </w:t>
      </w:r>
      <w:r w:rsidR="00B25BFC" w:rsidRPr="00BB211B">
        <w:rPr>
          <w:rFonts w:ascii="Verdana" w:hAnsi="Verdana" w:cstheme="minorHAnsi"/>
          <w:b/>
          <w:color w:val="000000" w:themeColor="text1"/>
        </w:rPr>
        <w:t>C</w:t>
      </w:r>
      <w:r w:rsidR="00A234A6" w:rsidRPr="00BB211B">
        <w:rPr>
          <w:rFonts w:ascii="Verdana" w:hAnsi="Verdana" w:cstheme="minorHAnsi"/>
          <w:b/>
          <w:color w:val="000000" w:themeColor="text1"/>
        </w:rPr>
        <w:t xml:space="preserve">apital </w:t>
      </w:r>
      <w:proofErr w:type="gramStart"/>
      <w:r w:rsidR="00A234A6" w:rsidRPr="00BB211B">
        <w:rPr>
          <w:rFonts w:ascii="Verdana" w:hAnsi="Verdana" w:cstheme="minorHAnsi"/>
          <w:b/>
          <w:color w:val="000000" w:themeColor="text1"/>
        </w:rPr>
        <w:t xml:space="preserve">( </w:t>
      </w:r>
      <w:r w:rsidR="00114ECA">
        <w:rPr>
          <w:rFonts w:ascii="Verdana" w:hAnsi="Verdana" w:cstheme="minorHAnsi"/>
          <w:b/>
          <w:color w:val="000000" w:themeColor="text1"/>
        </w:rPr>
        <w:t>O</w:t>
      </w:r>
      <w:r w:rsidR="00A234A6" w:rsidRPr="00BB211B">
        <w:rPr>
          <w:rFonts w:ascii="Verdana" w:hAnsi="Verdana" w:cstheme="minorHAnsi"/>
          <w:b/>
          <w:color w:val="000000" w:themeColor="text1"/>
        </w:rPr>
        <w:t>tros</w:t>
      </w:r>
      <w:proofErr w:type="gramEnd"/>
      <w:r w:rsidR="00A234A6" w:rsidRPr="00BB211B">
        <w:rPr>
          <w:rFonts w:ascii="Verdana" w:hAnsi="Verdana" w:cstheme="minorHAnsi"/>
          <w:b/>
          <w:color w:val="000000" w:themeColor="text1"/>
        </w:rPr>
        <w:t xml:space="preserve"> aportes a municipios 55205)</w:t>
      </w:r>
      <w:r w:rsidR="00A234A6" w:rsidRPr="00BB211B">
        <w:rPr>
          <w:rFonts w:ascii="Verdana" w:hAnsi="Verdana" w:cstheme="minorHAnsi"/>
          <w:color w:val="000000" w:themeColor="text1"/>
        </w:rPr>
        <w:t xml:space="preserve"> en este trimestre se ha ejecutado un total de $</w:t>
      </w:r>
      <w:r w:rsidR="00B42ACF">
        <w:rPr>
          <w:rFonts w:ascii="Verdana" w:hAnsi="Verdana" w:cstheme="minorHAnsi"/>
          <w:color w:val="000000" w:themeColor="text1"/>
        </w:rPr>
        <w:t>21.250.000,00</w:t>
      </w:r>
      <w:r w:rsidRPr="00BB211B">
        <w:rPr>
          <w:rFonts w:ascii="Verdana" w:hAnsi="Verdana" w:cstheme="minorHAnsi"/>
          <w:color w:val="000000" w:themeColor="text1"/>
        </w:rPr>
        <w:t xml:space="preserve"> </w:t>
      </w:r>
      <w:r w:rsidR="00A234A6" w:rsidRPr="00BB211B">
        <w:rPr>
          <w:rFonts w:ascii="Verdana" w:hAnsi="Verdana" w:cstheme="minorHAnsi"/>
          <w:color w:val="000000" w:themeColor="text1"/>
        </w:rPr>
        <w:t xml:space="preserve">(pesos </w:t>
      </w:r>
      <w:proofErr w:type="spellStart"/>
      <w:r w:rsidR="00B42ACF">
        <w:rPr>
          <w:rFonts w:ascii="Verdana" w:hAnsi="Verdana" w:cstheme="minorHAnsi"/>
          <w:color w:val="000000" w:themeColor="text1"/>
        </w:rPr>
        <w:t>veint</w:t>
      </w:r>
      <w:r w:rsidR="003B1388">
        <w:rPr>
          <w:rFonts w:ascii="Verdana" w:hAnsi="Verdana" w:cstheme="minorHAnsi"/>
          <w:color w:val="000000" w:themeColor="text1"/>
        </w:rPr>
        <w:t>i</w:t>
      </w:r>
      <w:r w:rsidR="00B42ACF">
        <w:rPr>
          <w:rFonts w:ascii="Verdana" w:hAnsi="Verdana" w:cstheme="minorHAnsi"/>
          <w:color w:val="000000" w:themeColor="text1"/>
        </w:rPr>
        <w:t>un</w:t>
      </w:r>
      <w:proofErr w:type="spellEnd"/>
      <w:r>
        <w:rPr>
          <w:rFonts w:ascii="Verdana" w:hAnsi="Verdana" w:cstheme="minorHAnsi"/>
          <w:color w:val="000000" w:themeColor="text1"/>
        </w:rPr>
        <w:t xml:space="preserve"> mi</w:t>
      </w:r>
      <w:r w:rsidR="00B10CFF">
        <w:rPr>
          <w:rFonts w:ascii="Verdana" w:hAnsi="Verdana" w:cstheme="minorHAnsi"/>
          <w:color w:val="000000" w:themeColor="text1"/>
        </w:rPr>
        <w:t xml:space="preserve">llones </w:t>
      </w:r>
      <w:r w:rsidR="00B42ACF">
        <w:rPr>
          <w:rFonts w:ascii="Verdana" w:hAnsi="Verdana" w:cstheme="minorHAnsi"/>
          <w:color w:val="000000" w:themeColor="text1"/>
        </w:rPr>
        <w:t>doscientos cincuenta</w:t>
      </w:r>
      <w:r w:rsidR="00B10CFF">
        <w:rPr>
          <w:rFonts w:ascii="Verdana" w:hAnsi="Verdana" w:cstheme="minorHAnsi"/>
          <w:color w:val="000000" w:themeColor="text1"/>
        </w:rPr>
        <w:t xml:space="preserve"> mil</w:t>
      </w:r>
      <w:r w:rsidR="00A234A6" w:rsidRPr="001F0AA2">
        <w:rPr>
          <w:rFonts w:ascii="Verdana" w:hAnsi="Verdana" w:cstheme="minorHAnsi"/>
          <w:color w:val="000000" w:themeColor="text1"/>
        </w:rPr>
        <w:t xml:space="preserve">), </w:t>
      </w:r>
      <w:r w:rsidR="0029610D">
        <w:rPr>
          <w:rFonts w:ascii="Verdana" w:hAnsi="Verdana" w:cstheme="minorHAnsi"/>
          <w:color w:val="000000" w:themeColor="text1"/>
        </w:rPr>
        <w:t xml:space="preserve">corresponde </w:t>
      </w:r>
      <w:r w:rsidR="0029610D" w:rsidRPr="0029610D">
        <w:rPr>
          <w:rFonts w:ascii="Verdana" w:hAnsi="Verdana" w:cstheme="minorHAnsi"/>
        </w:rPr>
        <w:t xml:space="preserve">al </w:t>
      </w:r>
      <w:r w:rsidR="00B42ACF" w:rsidRPr="0029610D">
        <w:rPr>
          <w:rFonts w:ascii="Verdana" w:hAnsi="Verdana" w:cstheme="minorHAnsi"/>
        </w:rPr>
        <w:t xml:space="preserve"> Aporte No Reembolsable (ANR) otorgado al Municipio de General Alvear, en el marco de lo dispuesto por el art. 15 de la Ley 9364</w:t>
      </w:r>
      <w:r w:rsidR="0029610D" w:rsidRPr="0029610D">
        <w:rPr>
          <w:rFonts w:ascii="Verdana" w:hAnsi="Verdana" w:cstheme="minorHAnsi"/>
        </w:rPr>
        <w:t>.</w:t>
      </w:r>
      <w:r w:rsidR="00A234A6" w:rsidRPr="000A44AC">
        <w:rPr>
          <w:rFonts w:ascii="Verdana" w:hAnsi="Verdana" w:cstheme="minorHAnsi"/>
        </w:rPr>
        <w:t xml:space="preserve"> </w:t>
      </w:r>
      <w:r w:rsidR="00406CF3" w:rsidRPr="001F0AA2">
        <w:rPr>
          <w:rFonts w:ascii="Verdana" w:hAnsi="Verdana"/>
        </w:rPr>
        <w:t>Información que surge del CUC 020</w:t>
      </w:r>
      <w:r w:rsidR="00B25BFC" w:rsidRPr="001F0AA2">
        <w:rPr>
          <w:rFonts w:ascii="Verdana" w:hAnsi="Verdana"/>
        </w:rPr>
        <w:t xml:space="preserve"> otorgada por la</w:t>
      </w:r>
      <w:r w:rsidR="00406CF3" w:rsidRPr="001F0AA2">
        <w:rPr>
          <w:rFonts w:ascii="Verdana" w:hAnsi="Verdana"/>
        </w:rPr>
        <w:t xml:space="preserve">  </w:t>
      </w:r>
      <w:r w:rsidR="00406CF3" w:rsidRPr="001F0AA2">
        <w:rPr>
          <w:rFonts w:ascii="Verdana" w:hAnsi="Verdana"/>
          <w:color w:val="000000"/>
        </w:rPr>
        <w:t>Dirección General de Crédito al Sector Público.</w:t>
      </w:r>
    </w:p>
    <w:p w:rsidR="003B1388" w:rsidRDefault="003B1388" w:rsidP="0040796A">
      <w:pPr>
        <w:spacing w:line="360" w:lineRule="auto"/>
        <w:ind w:left="644"/>
        <w:jc w:val="both"/>
        <w:rPr>
          <w:rFonts w:ascii="Verdana" w:hAnsi="Verdana"/>
          <w:color w:val="000000"/>
        </w:rPr>
      </w:pPr>
    </w:p>
    <w:p w:rsidR="003B1388" w:rsidRDefault="00136061" w:rsidP="00136061">
      <w:pPr>
        <w:numPr>
          <w:ilvl w:val="0"/>
          <w:numId w:val="5"/>
        </w:numPr>
        <w:tabs>
          <w:tab w:val="num" w:pos="644"/>
        </w:tabs>
        <w:spacing w:line="360" w:lineRule="auto"/>
        <w:ind w:left="644"/>
        <w:jc w:val="both"/>
        <w:rPr>
          <w:rFonts w:ascii="Verdana" w:hAnsi="Verdana"/>
        </w:rPr>
      </w:pPr>
      <w:r w:rsidRPr="005B7007">
        <w:rPr>
          <w:rFonts w:ascii="Verdana" w:hAnsi="Verdana"/>
        </w:rPr>
        <w:lastRenderedPageBreak/>
        <w:t xml:space="preserve">En </w:t>
      </w:r>
      <w:r>
        <w:rPr>
          <w:rFonts w:ascii="Verdana" w:hAnsi="Verdana"/>
          <w:b/>
          <w:u w:val="single"/>
        </w:rPr>
        <w:t>Recursos</w:t>
      </w:r>
      <w:r w:rsidRPr="005B7007">
        <w:rPr>
          <w:rFonts w:ascii="Verdana" w:hAnsi="Verdana"/>
          <w:b/>
          <w:u w:val="single"/>
        </w:rPr>
        <w:t xml:space="preserve"> Fi</w:t>
      </w:r>
      <w:r>
        <w:rPr>
          <w:rFonts w:ascii="Verdana" w:hAnsi="Verdana"/>
          <w:b/>
          <w:u w:val="single"/>
        </w:rPr>
        <w:t>gurativos</w:t>
      </w:r>
      <w:r w:rsidRPr="005B7007">
        <w:rPr>
          <w:rFonts w:ascii="Verdana" w:hAnsi="Verdana"/>
          <w:b/>
          <w:u w:val="single"/>
        </w:rPr>
        <w:t>:</w:t>
      </w:r>
      <w:r w:rsidRPr="005B7007">
        <w:rPr>
          <w:rFonts w:ascii="Verdana" w:hAnsi="Verdana"/>
          <w:b/>
        </w:rPr>
        <w:t xml:space="preserve"> </w:t>
      </w:r>
      <w:r w:rsidR="003722E0" w:rsidRPr="008A5780">
        <w:rPr>
          <w:rFonts w:ascii="Verdana" w:hAnsi="Verdana"/>
        </w:rPr>
        <w:t>Con respecto  a este Recurso Figurativo    “</w:t>
      </w:r>
      <w:r w:rsidR="003722E0" w:rsidRPr="008A5780">
        <w:rPr>
          <w:rFonts w:ascii="Verdana" w:hAnsi="Verdana"/>
          <w:b/>
        </w:rPr>
        <w:t>Fin.176 –  Fondo Instituto de Juegos y Casinos para programas de Salud”</w:t>
      </w:r>
      <w:r w:rsidR="003722E0" w:rsidRPr="008A5780">
        <w:rPr>
          <w:rFonts w:ascii="Verdana" w:hAnsi="Verdana"/>
        </w:rPr>
        <w:t xml:space="preserve">, corresponden a  las erogaciones figurativas para el Hospital </w:t>
      </w:r>
      <w:proofErr w:type="spellStart"/>
      <w:r w:rsidR="003722E0" w:rsidRPr="008A5780">
        <w:rPr>
          <w:rFonts w:ascii="Verdana" w:hAnsi="Verdana"/>
        </w:rPr>
        <w:t>Notti</w:t>
      </w:r>
      <w:proofErr w:type="spellEnd"/>
      <w:r w:rsidR="003722E0" w:rsidRPr="008A5780">
        <w:rPr>
          <w:rFonts w:ascii="Verdana" w:hAnsi="Verdana"/>
        </w:rPr>
        <w:t>, quien ejecutará el gasto real con este financiamiento. El ingreso del Recurso  debe analizarse a nivel global en la Administración</w:t>
      </w:r>
      <w:r w:rsidR="00B25BFC">
        <w:rPr>
          <w:rFonts w:ascii="Verdana" w:hAnsi="Verdana"/>
        </w:rPr>
        <w:t xml:space="preserve"> Central</w:t>
      </w:r>
      <w:r w:rsidR="003722E0" w:rsidRPr="008A5780">
        <w:rPr>
          <w:rFonts w:ascii="Verdana" w:hAnsi="Verdana"/>
        </w:rPr>
        <w:t xml:space="preserve">. </w:t>
      </w:r>
    </w:p>
    <w:p w:rsidR="00346CA3" w:rsidRDefault="003722E0" w:rsidP="003B1388">
      <w:pPr>
        <w:spacing w:line="360" w:lineRule="auto"/>
        <w:ind w:left="644"/>
        <w:jc w:val="both"/>
        <w:rPr>
          <w:rFonts w:ascii="Verdana" w:hAnsi="Verdana"/>
        </w:rPr>
      </w:pPr>
      <w:r w:rsidRPr="008A5780">
        <w:rPr>
          <w:rFonts w:ascii="Verdana" w:hAnsi="Verdana"/>
        </w:rPr>
        <w:t xml:space="preserve">                 </w:t>
      </w:r>
      <w:r w:rsidR="00136061" w:rsidRPr="005B7007">
        <w:rPr>
          <w:rFonts w:ascii="Verdana" w:hAnsi="Verdana"/>
        </w:rPr>
        <w:t xml:space="preserve"> </w:t>
      </w:r>
    </w:p>
    <w:p w:rsidR="00346CA3" w:rsidRPr="003B1388" w:rsidRDefault="00136061" w:rsidP="00346CA3">
      <w:pPr>
        <w:numPr>
          <w:ilvl w:val="0"/>
          <w:numId w:val="5"/>
        </w:numPr>
        <w:tabs>
          <w:tab w:val="num" w:pos="644"/>
        </w:tabs>
        <w:spacing w:line="360" w:lineRule="auto"/>
        <w:ind w:left="644"/>
        <w:jc w:val="both"/>
        <w:rPr>
          <w:rFonts w:ascii="Verdana" w:hAnsi="Verdana"/>
          <w:u w:color="FFFFFF" w:themeColor="background1"/>
        </w:rPr>
      </w:pPr>
      <w:r w:rsidRPr="003722E0">
        <w:rPr>
          <w:rFonts w:ascii="Verdana" w:hAnsi="Verdana"/>
        </w:rPr>
        <w:t xml:space="preserve">En </w:t>
      </w:r>
      <w:r w:rsidRPr="003722E0">
        <w:rPr>
          <w:rFonts w:ascii="Verdana" w:hAnsi="Verdana"/>
          <w:b/>
          <w:u w:val="single"/>
        </w:rPr>
        <w:t>Gastos Figurativos:</w:t>
      </w:r>
      <w:r w:rsidR="00606D2B" w:rsidRPr="003722E0">
        <w:rPr>
          <w:rFonts w:ascii="Verdana" w:hAnsi="Verdana"/>
          <w:b/>
          <w:u w:val="single"/>
        </w:rPr>
        <w:t xml:space="preserve"> </w:t>
      </w:r>
      <w:r w:rsidR="003722E0" w:rsidRPr="003722E0">
        <w:rPr>
          <w:rFonts w:ascii="Verdana" w:hAnsi="Verdana"/>
        </w:rPr>
        <w:t xml:space="preserve">El gasto figurativo </w:t>
      </w:r>
      <w:r w:rsidR="0040796A">
        <w:rPr>
          <w:rFonts w:ascii="Verdana" w:hAnsi="Verdana"/>
        </w:rPr>
        <w:t xml:space="preserve"> ($ </w:t>
      </w:r>
      <w:r w:rsidR="0029610D">
        <w:rPr>
          <w:rFonts w:ascii="Verdana" w:hAnsi="Verdana"/>
        </w:rPr>
        <w:t>93.515.147.071,19</w:t>
      </w:r>
      <w:r w:rsidR="0040796A">
        <w:rPr>
          <w:rFonts w:ascii="Verdana" w:hAnsi="Verdana"/>
        </w:rPr>
        <w:t xml:space="preserve">) </w:t>
      </w:r>
      <w:r w:rsidR="003722E0" w:rsidRPr="003722E0">
        <w:rPr>
          <w:rFonts w:ascii="Verdana" w:hAnsi="Verdana"/>
        </w:rPr>
        <w:t xml:space="preserve">es mayor al </w:t>
      </w:r>
      <w:r w:rsidR="00B25BFC">
        <w:rPr>
          <w:rFonts w:ascii="Verdana" w:hAnsi="Verdana"/>
        </w:rPr>
        <w:t>programado</w:t>
      </w:r>
      <w:r w:rsidR="0040796A">
        <w:rPr>
          <w:rFonts w:ascii="Verdana" w:hAnsi="Verdana"/>
        </w:rPr>
        <w:t xml:space="preserve"> ($ </w:t>
      </w:r>
      <w:r w:rsidR="0029610D">
        <w:rPr>
          <w:rFonts w:ascii="Verdana" w:hAnsi="Verdana"/>
        </w:rPr>
        <w:t>67.205.45</w:t>
      </w:r>
      <w:r w:rsidR="003B1388">
        <w:rPr>
          <w:rFonts w:ascii="Verdana" w:hAnsi="Verdana"/>
        </w:rPr>
        <w:t>3</w:t>
      </w:r>
      <w:r w:rsidR="0029610D">
        <w:rPr>
          <w:rFonts w:ascii="Verdana" w:hAnsi="Verdana"/>
        </w:rPr>
        <w:t>.075,15</w:t>
      </w:r>
      <w:r w:rsidR="0040796A">
        <w:rPr>
          <w:rFonts w:ascii="Verdana" w:hAnsi="Verdana"/>
        </w:rPr>
        <w:t>)</w:t>
      </w:r>
      <w:r w:rsidR="003722E0" w:rsidRPr="003722E0">
        <w:rPr>
          <w:rFonts w:ascii="Verdana" w:hAnsi="Verdana"/>
        </w:rPr>
        <w:t>, no obstante el análisis del presente gasto s</w:t>
      </w:r>
      <w:r w:rsidR="003722E0" w:rsidRPr="003722E0">
        <w:rPr>
          <w:rFonts w:ascii="Verdana" w:hAnsi="Verdana"/>
          <w:u w:val="single" w:color="FFFFFF" w:themeColor="background1"/>
        </w:rPr>
        <w:t xml:space="preserve">e realiza a </w:t>
      </w:r>
      <w:r w:rsidR="003722E0" w:rsidRPr="003722E0">
        <w:rPr>
          <w:rFonts w:ascii="Verdana" w:hAnsi="Verdana"/>
        </w:rPr>
        <w:t>nivel global en la Administración Central.</w:t>
      </w:r>
      <w:r w:rsidR="003722E0" w:rsidRPr="003722E0">
        <w:rPr>
          <w:rFonts w:ascii="Verdana" w:hAnsi="Verdana"/>
          <w:u w:val="single" w:color="FFFFFF" w:themeColor="background1"/>
        </w:rPr>
        <w:t xml:space="preserve"> </w:t>
      </w:r>
    </w:p>
    <w:p w:rsidR="003B1388" w:rsidRPr="00216C08" w:rsidRDefault="003B1388" w:rsidP="003B1388">
      <w:pPr>
        <w:spacing w:line="360" w:lineRule="auto"/>
        <w:ind w:left="644"/>
        <w:jc w:val="both"/>
        <w:rPr>
          <w:rFonts w:ascii="Verdana" w:hAnsi="Verdana"/>
          <w:u w:color="FFFFFF" w:themeColor="background1"/>
        </w:rPr>
      </w:pPr>
    </w:p>
    <w:p w:rsidR="000A44AC" w:rsidRDefault="00136061" w:rsidP="006C26D2">
      <w:pPr>
        <w:numPr>
          <w:ilvl w:val="0"/>
          <w:numId w:val="5"/>
        </w:numPr>
        <w:tabs>
          <w:tab w:val="num" w:pos="644"/>
        </w:tabs>
        <w:spacing w:line="360" w:lineRule="auto"/>
        <w:ind w:left="644"/>
        <w:jc w:val="both"/>
        <w:rPr>
          <w:rFonts w:ascii="Verdana" w:hAnsi="Verdana"/>
        </w:rPr>
      </w:pPr>
      <w:r w:rsidRPr="006C26D2">
        <w:rPr>
          <w:rFonts w:ascii="Verdana" w:hAnsi="Verdana"/>
        </w:rPr>
        <w:t xml:space="preserve">En </w:t>
      </w:r>
      <w:r w:rsidRPr="006C26D2">
        <w:rPr>
          <w:rFonts w:ascii="Verdana" w:hAnsi="Verdana"/>
          <w:b/>
          <w:u w:val="single"/>
        </w:rPr>
        <w:t>Fuentes de Financiamiento:</w:t>
      </w:r>
      <w:r w:rsidR="003722E0" w:rsidRPr="006C26D2">
        <w:rPr>
          <w:rFonts w:ascii="Verdana" w:hAnsi="Verdana"/>
          <w:b/>
        </w:rPr>
        <w:t xml:space="preserve"> </w:t>
      </w:r>
      <w:r w:rsidR="003722E0" w:rsidRPr="006C26D2">
        <w:rPr>
          <w:rFonts w:ascii="Verdana" w:hAnsi="Verdana"/>
        </w:rPr>
        <w:t xml:space="preserve">El ingreso de la fuente de financiamiento respecto a lo programado </w:t>
      </w:r>
      <w:r w:rsidR="00A63129" w:rsidRPr="006C26D2">
        <w:rPr>
          <w:rFonts w:ascii="Verdana" w:hAnsi="Verdana"/>
        </w:rPr>
        <w:t>se analiza</w:t>
      </w:r>
      <w:r w:rsidR="003722E0" w:rsidRPr="006C26D2">
        <w:rPr>
          <w:rFonts w:ascii="Verdana" w:hAnsi="Verdana"/>
        </w:rPr>
        <w:t xml:space="preserve"> a nivel global en la Administración Centra</w:t>
      </w:r>
      <w:r w:rsidR="00C76620" w:rsidRPr="006C26D2">
        <w:rPr>
          <w:rFonts w:ascii="Verdana" w:hAnsi="Verdana"/>
        </w:rPr>
        <w:t>l.</w:t>
      </w:r>
      <w:r w:rsidR="003722E0" w:rsidRPr="006C26D2">
        <w:rPr>
          <w:rFonts w:ascii="Verdana" w:hAnsi="Verdana"/>
        </w:rPr>
        <w:t xml:space="preserve"> </w:t>
      </w:r>
    </w:p>
    <w:p w:rsidR="003B1388" w:rsidRDefault="003B1388" w:rsidP="003B1388">
      <w:pPr>
        <w:spacing w:line="360" w:lineRule="auto"/>
        <w:ind w:left="644"/>
        <w:jc w:val="both"/>
        <w:rPr>
          <w:rFonts w:ascii="Verdana" w:hAnsi="Verdana"/>
        </w:rPr>
      </w:pPr>
      <w:bookmarkStart w:id="0" w:name="_GoBack"/>
      <w:bookmarkEnd w:id="0"/>
    </w:p>
    <w:p w:rsidR="0079451A" w:rsidRPr="003B1388" w:rsidRDefault="00136061" w:rsidP="0079451A">
      <w:pPr>
        <w:numPr>
          <w:ilvl w:val="0"/>
          <w:numId w:val="5"/>
        </w:numPr>
        <w:tabs>
          <w:tab w:val="num" w:pos="644"/>
        </w:tabs>
        <w:spacing w:line="360" w:lineRule="auto"/>
        <w:ind w:left="644"/>
        <w:jc w:val="both"/>
        <w:rPr>
          <w:rFonts w:ascii="Verdana" w:hAnsi="Verdana"/>
        </w:rPr>
      </w:pPr>
      <w:r w:rsidRPr="00BB10FC">
        <w:rPr>
          <w:rFonts w:ascii="Verdana" w:hAnsi="Verdana"/>
        </w:rPr>
        <w:t xml:space="preserve"> </w:t>
      </w:r>
      <w:r w:rsidR="00B33656" w:rsidRPr="00BB10FC">
        <w:rPr>
          <w:rFonts w:ascii="Verdana" w:hAnsi="Verdana"/>
          <w:color w:val="000000"/>
        </w:rPr>
        <w:t xml:space="preserve">En las </w:t>
      </w:r>
      <w:r w:rsidR="00B33656" w:rsidRPr="00BB10FC">
        <w:rPr>
          <w:rFonts w:ascii="Verdana" w:hAnsi="Verdana"/>
          <w:b/>
          <w:color w:val="000000"/>
          <w:u w:val="single"/>
        </w:rPr>
        <w:t>Aplicaciones Financieras:</w:t>
      </w:r>
      <w:r w:rsidR="00B33656" w:rsidRPr="00BB10FC">
        <w:rPr>
          <w:rFonts w:ascii="Verdana" w:hAnsi="Verdana"/>
          <w:color w:val="000000"/>
        </w:rPr>
        <w:t xml:space="preserve">   Se observa </w:t>
      </w:r>
      <w:r w:rsidR="00A63129">
        <w:rPr>
          <w:rFonts w:ascii="Verdana" w:hAnsi="Verdana"/>
          <w:color w:val="000000"/>
        </w:rPr>
        <w:t xml:space="preserve">que </w:t>
      </w:r>
      <w:r w:rsidR="00CB5723">
        <w:rPr>
          <w:rFonts w:ascii="Verdana" w:hAnsi="Verdana"/>
          <w:color w:val="000000"/>
        </w:rPr>
        <w:t xml:space="preserve">el </w:t>
      </w:r>
      <w:r w:rsidR="00B33656" w:rsidRPr="00BB10FC">
        <w:rPr>
          <w:rFonts w:ascii="Verdana" w:hAnsi="Verdana"/>
          <w:color w:val="000000"/>
        </w:rPr>
        <w:t xml:space="preserve"> devengado</w:t>
      </w:r>
      <w:r w:rsidR="004B3C27">
        <w:rPr>
          <w:rFonts w:ascii="Verdana" w:hAnsi="Verdana"/>
          <w:color w:val="000000"/>
        </w:rPr>
        <w:t xml:space="preserve"> corresponde a </w:t>
      </w:r>
      <w:r w:rsidR="00B33656" w:rsidRPr="00BB10FC">
        <w:rPr>
          <w:rFonts w:ascii="Verdana" w:hAnsi="Verdana"/>
          <w:color w:val="000000"/>
        </w:rPr>
        <w:t>la deuda flotante</w:t>
      </w:r>
      <w:r w:rsidR="004B3C27">
        <w:rPr>
          <w:rFonts w:ascii="Verdana" w:hAnsi="Verdana"/>
          <w:color w:val="000000"/>
        </w:rPr>
        <w:t xml:space="preserve"> del </w:t>
      </w:r>
      <w:r w:rsidR="00B33656" w:rsidRPr="00BB10FC">
        <w:rPr>
          <w:rFonts w:ascii="Verdana" w:hAnsi="Verdana"/>
          <w:color w:val="000000"/>
        </w:rPr>
        <w:t xml:space="preserve">Ejercicio </w:t>
      </w:r>
      <w:r w:rsidR="00CB5723">
        <w:rPr>
          <w:rFonts w:ascii="Verdana" w:hAnsi="Verdana"/>
          <w:color w:val="000000"/>
        </w:rPr>
        <w:t>202</w:t>
      </w:r>
      <w:r w:rsidR="000350DB">
        <w:rPr>
          <w:rFonts w:ascii="Verdana" w:hAnsi="Verdana"/>
          <w:color w:val="000000"/>
        </w:rPr>
        <w:t>2</w:t>
      </w:r>
      <w:r w:rsidR="00CB5723">
        <w:rPr>
          <w:rFonts w:ascii="Verdana" w:hAnsi="Verdana"/>
          <w:color w:val="000000"/>
        </w:rPr>
        <w:t xml:space="preserve"> </w:t>
      </w:r>
      <w:r w:rsidR="00B33656" w:rsidRPr="00BB10FC">
        <w:rPr>
          <w:rFonts w:ascii="Verdana" w:hAnsi="Verdana"/>
          <w:color w:val="000000"/>
        </w:rPr>
        <w:t>de las partidas Amortización</w:t>
      </w:r>
      <w:r w:rsidR="00B25BFC">
        <w:rPr>
          <w:rFonts w:ascii="Verdana" w:hAnsi="Verdana"/>
          <w:color w:val="000000"/>
        </w:rPr>
        <w:t xml:space="preserve"> de</w:t>
      </w:r>
      <w:r w:rsidR="00B33656" w:rsidRPr="00BB10FC">
        <w:rPr>
          <w:rFonts w:ascii="Verdana" w:hAnsi="Verdana"/>
          <w:color w:val="000000"/>
        </w:rPr>
        <w:t xml:space="preserve"> Deuda Residuos Pasivos</w:t>
      </w:r>
      <w:r w:rsidR="00D35F0C">
        <w:rPr>
          <w:rFonts w:ascii="Verdana" w:hAnsi="Verdana"/>
          <w:color w:val="000000"/>
        </w:rPr>
        <w:t xml:space="preserve"> s/OP</w:t>
      </w:r>
      <w:r w:rsidR="00B33656" w:rsidRPr="00BB10FC">
        <w:rPr>
          <w:rFonts w:ascii="Verdana" w:hAnsi="Verdana"/>
          <w:color w:val="000000"/>
        </w:rPr>
        <w:t xml:space="preserve"> (74101)</w:t>
      </w:r>
      <w:r w:rsidR="00C41D69">
        <w:rPr>
          <w:rFonts w:ascii="Verdana" w:hAnsi="Verdana"/>
          <w:color w:val="000000"/>
        </w:rPr>
        <w:t xml:space="preserve"> por la suma de $</w:t>
      </w:r>
      <w:r w:rsidR="0029610D">
        <w:rPr>
          <w:rFonts w:ascii="Verdana" w:hAnsi="Verdana"/>
          <w:color w:val="000000"/>
        </w:rPr>
        <w:t>75.553.154,71</w:t>
      </w:r>
      <w:r w:rsidR="00C41D69">
        <w:rPr>
          <w:rFonts w:ascii="Verdana" w:hAnsi="Verdana"/>
          <w:color w:val="000000"/>
        </w:rPr>
        <w:t xml:space="preserve"> (pesos </w:t>
      </w:r>
      <w:r w:rsidR="0029610D">
        <w:rPr>
          <w:rFonts w:ascii="Verdana" w:hAnsi="Verdana"/>
          <w:color w:val="000000"/>
        </w:rPr>
        <w:t>setenta y cinco millones quinientos cincuenta y tres mil ciento cincuenta y cuatro</w:t>
      </w:r>
      <w:r w:rsidR="00D35F0C">
        <w:rPr>
          <w:rFonts w:ascii="Verdana" w:hAnsi="Verdana"/>
          <w:color w:val="000000"/>
        </w:rPr>
        <w:t xml:space="preserve"> con </w:t>
      </w:r>
      <w:r w:rsidR="0029610D">
        <w:rPr>
          <w:rFonts w:ascii="Verdana" w:hAnsi="Verdana"/>
          <w:color w:val="000000"/>
        </w:rPr>
        <w:t>71</w:t>
      </w:r>
      <w:r w:rsidR="00D35F0C">
        <w:rPr>
          <w:rFonts w:ascii="Verdana" w:hAnsi="Verdana"/>
          <w:color w:val="000000"/>
        </w:rPr>
        <w:t>/100</w:t>
      </w:r>
      <w:r w:rsidR="00C41D69">
        <w:rPr>
          <w:rFonts w:ascii="Verdana" w:hAnsi="Verdana"/>
          <w:color w:val="000000"/>
        </w:rPr>
        <w:t>)</w:t>
      </w:r>
      <w:r w:rsidR="005A3F81">
        <w:rPr>
          <w:rFonts w:ascii="Verdana" w:hAnsi="Verdana"/>
          <w:color w:val="000000"/>
        </w:rPr>
        <w:t xml:space="preserve"> </w:t>
      </w:r>
      <w:r w:rsidR="00D62F89">
        <w:rPr>
          <w:rFonts w:ascii="Verdana" w:hAnsi="Verdana"/>
          <w:color w:val="000000"/>
        </w:rPr>
        <w:t xml:space="preserve">y </w:t>
      </w:r>
      <w:r w:rsidR="00D35F0C" w:rsidRPr="00BB10FC">
        <w:rPr>
          <w:rFonts w:ascii="Verdana" w:hAnsi="Verdana"/>
          <w:color w:val="000000"/>
        </w:rPr>
        <w:t>Amortización</w:t>
      </w:r>
      <w:r w:rsidR="00D35F0C">
        <w:rPr>
          <w:rFonts w:ascii="Verdana" w:hAnsi="Verdana"/>
          <w:color w:val="000000"/>
        </w:rPr>
        <w:t xml:space="preserve"> de</w:t>
      </w:r>
      <w:r w:rsidR="00D35F0C" w:rsidRPr="00BB10FC">
        <w:rPr>
          <w:rFonts w:ascii="Verdana" w:hAnsi="Verdana"/>
          <w:color w:val="000000"/>
        </w:rPr>
        <w:t xml:space="preserve"> Deuda Residuos Pasivos</w:t>
      </w:r>
      <w:r w:rsidR="00D35F0C">
        <w:rPr>
          <w:rFonts w:ascii="Verdana" w:hAnsi="Verdana"/>
          <w:color w:val="000000"/>
        </w:rPr>
        <w:t xml:space="preserve"> </w:t>
      </w:r>
      <w:r w:rsidR="00BC33B1">
        <w:rPr>
          <w:rFonts w:ascii="Verdana" w:hAnsi="Verdana"/>
          <w:color w:val="000000"/>
        </w:rPr>
        <w:t>c</w:t>
      </w:r>
      <w:r w:rsidR="00D35F0C">
        <w:rPr>
          <w:rFonts w:ascii="Verdana" w:hAnsi="Verdana"/>
          <w:color w:val="000000"/>
        </w:rPr>
        <w:t>/OP</w:t>
      </w:r>
      <w:r w:rsidR="00D35F0C" w:rsidRPr="00BB10FC">
        <w:rPr>
          <w:rFonts w:ascii="Verdana" w:hAnsi="Verdana"/>
          <w:color w:val="000000"/>
        </w:rPr>
        <w:t xml:space="preserve"> (7410</w:t>
      </w:r>
      <w:r w:rsidR="00D35F0C">
        <w:rPr>
          <w:rFonts w:ascii="Verdana" w:hAnsi="Verdana"/>
          <w:color w:val="000000"/>
        </w:rPr>
        <w:t>2</w:t>
      </w:r>
      <w:r w:rsidR="00D35F0C" w:rsidRPr="00BB10FC">
        <w:rPr>
          <w:rFonts w:ascii="Verdana" w:hAnsi="Verdana"/>
          <w:color w:val="000000"/>
        </w:rPr>
        <w:t>)</w:t>
      </w:r>
      <w:r w:rsidR="00C41D69">
        <w:rPr>
          <w:rFonts w:ascii="Verdana" w:hAnsi="Verdana"/>
          <w:color w:val="000000"/>
        </w:rPr>
        <w:t xml:space="preserve"> por un monto de $ </w:t>
      </w:r>
      <w:r w:rsidR="0029610D">
        <w:rPr>
          <w:rFonts w:ascii="Verdana" w:hAnsi="Verdana"/>
          <w:color w:val="000000"/>
        </w:rPr>
        <w:t>745.448.796,38</w:t>
      </w:r>
      <w:r w:rsidR="00C41D69">
        <w:rPr>
          <w:rFonts w:ascii="Verdana" w:hAnsi="Verdana"/>
          <w:color w:val="000000"/>
        </w:rPr>
        <w:t xml:space="preserve"> (pe</w:t>
      </w:r>
      <w:r w:rsidR="000A44AC">
        <w:rPr>
          <w:rFonts w:ascii="Verdana" w:hAnsi="Verdana"/>
          <w:color w:val="000000"/>
        </w:rPr>
        <w:t>s</w:t>
      </w:r>
      <w:r w:rsidR="00C41D69">
        <w:rPr>
          <w:rFonts w:ascii="Verdana" w:hAnsi="Verdana"/>
          <w:color w:val="000000"/>
        </w:rPr>
        <w:t xml:space="preserve">os </w:t>
      </w:r>
      <w:r w:rsidR="0029610D">
        <w:rPr>
          <w:rFonts w:ascii="Verdana" w:hAnsi="Verdana"/>
          <w:color w:val="000000"/>
        </w:rPr>
        <w:t>setecientos  cuarenta y cinco millones cuatrocientos cuarenta y ocho mil setecientos noventa y seis</w:t>
      </w:r>
      <w:r w:rsidR="00C41D69">
        <w:rPr>
          <w:rFonts w:ascii="Verdana" w:hAnsi="Verdana"/>
          <w:color w:val="000000"/>
        </w:rPr>
        <w:t xml:space="preserve"> con </w:t>
      </w:r>
      <w:r w:rsidR="0029610D">
        <w:rPr>
          <w:rFonts w:ascii="Verdana" w:hAnsi="Verdana"/>
          <w:color w:val="000000"/>
        </w:rPr>
        <w:t>38</w:t>
      </w:r>
      <w:r w:rsidR="00C41D69">
        <w:rPr>
          <w:rFonts w:ascii="Verdana" w:hAnsi="Verdana"/>
          <w:color w:val="000000"/>
        </w:rPr>
        <w:t>/100)</w:t>
      </w:r>
      <w:r w:rsidR="003B1388">
        <w:rPr>
          <w:rFonts w:ascii="Verdana" w:hAnsi="Verdana"/>
          <w:color w:val="000000"/>
        </w:rPr>
        <w:t xml:space="preserve">. Ambos </w:t>
      </w:r>
      <w:r w:rsidR="00CB5723">
        <w:rPr>
          <w:rFonts w:ascii="Verdana" w:hAnsi="Verdana"/>
          <w:color w:val="000000"/>
        </w:rPr>
        <w:t xml:space="preserve"> </w:t>
      </w:r>
      <w:r w:rsidR="004B3C27">
        <w:rPr>
          <w:rFonts w:ascii="Verdana" w:hAnsi="Verdana"/>
          <w:color w:val="000000"/>
        </w:rPr>
        <w:t>concepto</w:t>
      </w:r>
      <w:r w:rsidR="00C41D69">
        <w:rPr>
          <w:rFonts w:ascii="Verdana" w:hAnsi="Verdana"/>
          <w:color w:val="000000"/>
        </w:rPr>
        <w:t>s</w:t>
      </w:r>
      <w:r w:rsidR="004B3C27">
        <w:rPr>
          <w:rFonts w:ascii="Verdana" w:hAnsi="Verdana"/>
          <w:color w:val="000000"/>
        </w:rPr>
        <w:t xml:space="preserve"> </w:t>
      </w:r>
      <w:r w:rsidR="005A3F81">
        <w:rPr>
          <w:rFonts w:ascii="Verdana" w:hAnsi="Verdana"/>
          <w:color w:val="000000"/>
        </w:rPr>
        <w:t>no</w:t>
      </w:r>
      <w:r w:rsidR="003B1388">
        <w:rPr>
          <w:rFonts w:ascii="Verdana" w:hAnsi="Verdana"/>
          <w:color w:val="000000"/>
        </w:rPr>
        <w:t xml:space="preserve"> fueron</w:t>
      </w:r>
      <w:r w:rsidR="005A3F81">
        <w:rPr>
          <w:rFonts w:ascii="Verdana" w:hAnsi="Verdana"/>
          <w:color w:val="000000"/>
        </w:rPr>
        <w:t xml:space="preserve"> </w:t>
      </w:r>
      <w:r w:rsidR="00CB5723">
        <w:rPr>
          <w:rFonts w:ascii="Verdana" w:hAnsi="Verdana"/>
          <w:color w:val="000000"/>
        </w:rPr>
        <w:t>programado</w:t>
      </w:r>
      <w:r w:rsidR="00BC33B1">
        <w:rPr>
          <w:rFonts w:ascii="Verdana" w:hAnsi="Verdana"/>
          <w:color w:val="000000"/>
        </w:rPr>
        <w:t>s</w:t>
      </w:r>
      <w:r w:rsidR="004B3C27">
        <w:rPr>
          <w:rFonts w:ascii="Verdana" w:hAnsi="Verdana"/>
          <w:color w:val="000000"/>
        </w:rPr>
        <w:t>.</w:t>
      </w:r>
    </w:p>
    <w:p w:rsidR="003B1388" w:rsidRDefault="003B1388" w:rsidP="003B1388">
      <w:pPr>
        <w:pStyle w:val="Prrafodelista"/>
        <w:rPr>
          <w:rFonts w:ascii="Verdana" w:hAnsi="Verdana"/>
        </w:rPr>
      </w:pPr>
    </w:p>
    <w:p w:rsidR="003B1388" w:rsidRDefault="003B1388">
      <w:pPr>
        <w:rPr>
          <w:rFonts w:ascii="Verdana" w:hAnsi="Verdana"/>
        </w:rPr>
      </w:pPr>
      <w:r>
        <w:rPr>
          <w:rFonts w:ascii="Verdana" w:hAnsi="Verdana"/>
        </w:rPr>
        <w:br w:type="page"/>
      </w:r>
    </w:p>
    <w:p w:rsidR="003B1388" w:rsidRPr="0079451A" w:rsidRDefault="003B1388" w:rsidP="003B1388">
      <w:pPr>
        <w:spacing w:line="360" w:lineRule="auto"/>
        <w:ind w:left="644"/>
        <w:jc w:val="both"/>
        <w:rPr>
          <w:rFonts w:ascii="Verdana" w:hAnsi="Verdana"/>
        </w:rPr>
      </w:pPr>
    </w:p>
    <w:p w:rsidR="00B33656" w:rsidRPr="0029610D" w:rsidRDefault="000A44AC" w:rsidP="003B1388">
      <w:pPr>
        <w:pStyle w:val="Prrafodelista"/>
        <w:spacing w:after="200" w:line="360" w:lineRule="auto"/>
        <w:ind w:left="644"/>
        <w:jc w:val="both"/>
        <w:rPr>
          <w:rFonts w:ascii="Verdana" w:hAnsi="Verdana"/>
        </w:rPr>
      </w:pPr>
      <w:r w:rsidRPr="0029610D">
        <w:rPr>
          <w:rFonts w:ascii="Verdana" w:hAnsi="Verdana" w:cstheme="minorHAnsi"/>
        </w:rPr>
        <w:t xml:space="preserve">Con respecto a Amortización de Capital por otras deudas (amortización de la deuda consolidada 72103) </w:t>
      </w:r>
      <w:r w:rsidR="00D96505">
        <w:rPr>
          <w:rFonts w:ascii="Verdana" w:hAnsi="Verdana" w:cstheme="minorHAnsi"/>
        </w:rPr>
        <w:t>por la suma de $ 7.401.115.749,80 (pesos siete mil cuatrocientos un millones ciento quince mil setecientos cuarenta y nueve con 80/100)</w:t>
      </w:r>
      <w:r w:rsidRPr="0029610D">
        <w:rPr>
          <w:rFonts w:ascii="Verdana" w:hAnsi="Verdana" w:cstheme="minorHAnsi"/>
        </w:rPr>
        <w:t xml:space="preserve"> </w:t>
      </w:r>
      <w:r w:rsidR="0029610D" w:rsidRPr="0029610D">
        <w:rPr>
          <w:rFonts w:ascii="Verdana" w:hAnsi="Verdana" w:cstheme="minorHAnsi"/>
        </w:rPr>
        <w:t>en este trimestre se ejecutó en menor medida, debido principalmente, a la refinanciación en un poco más del 50% del Título de Deuda 2023 (PMJ23) en el Título de Deuda 2024 (PM</w:t>
      </w:r>
      <w:r w:rsidR="003B1388">
        <w:rPr>
          <w:rFonts w:ascii="Verdana" w:hAnsi="Verdana" w:cstheme="minorHAnsi"/>
        </w:rPr>
        <w:t>D2</w:t>
      </w:r>
      <w:r w:rsidR="0029610D" w:rsidRPr="0029610D">
        <w:rPr>
          <w:rFonts w:ascii="Verdana" w:hAnsi="Verdana" w:cstheme="minorHAnsi"/>
        </w:rPr>
        <w:t xml:space="preserve">4); por lo cual, se ha producido una ejecución menor de la partida 72103 respecto a lo programado financieramente a fines de 2022 El monto de </w:t>
      </w:r>
      <w:r w:rsidR="00D96505">
        <w:rPr>
          <w:rFonts w:ascii="Verdana" w:hAnsi="Verdana" w:cstheme="minorHAnsi"/>
        </w:rPr>
        <w:t xml:space="preserve">$ </w:t>
      </w:r>
      <w:r w:rsidR="0029610D" w:rsidRPr="0029610D">
        <w:rPr>
          <w:rFonts w:ascii="Verdana" w:hAnsi="Verdana" w:cstheme="minorHAnsi"/>
        </w:rPr>
        <w:t>264</w:t>
      </w:r>
      <w:r w:rsidR="00D96505">
        <w:rPr>
          <w:rFonts w:ascii="Verdana" w:hAnsi="Verdana" w:cstheme="minorHAnsi"/>
        </w:rPr>
        <w:t>.343.905,52 (pesos doscientos sesenta y cuatro millones trescientos cuarenta y tres mil novecientos cinco con 52/100)</w:t>
      </w:r>
      <w:r w:rsidR="0029610D" w:rsidRPr="0029610D">
        <w:rPr>
          <w:rFonts w:ascii="Verdana" w:hAnsi="Verdana" w:cstheme="minorHAnsi"/>
        </w:rPr>
        <w:t xml:space="preserve"> corresponde a deuda flotante del ejercicio 2022, de la partida amortización de deuda acreedores varios (74102), debido a las</w:t>
      </w:r>
      <w:r w:rsidR="003B1388">
        <w:rPr>
          <w:rFonts w:ascii="Verdana" w:hAnsi="Verdana" w:cstheme="minorHAnsi"/>
        </w:rPr>
        <w:t xml:space="preserve"> Ó</w:t>
      </w:r>
      <w:r w:rsidR="0029610D" w:rsidRPr="0029610D">
        <w:rPr>
          <w:rFonts w:ascii="Verdana" w:hAnsi="Verdana" w:cstheme="minorHAnsi"/>
        </w:rPr>
        <w:t xml:space="preserve">rdenes de </w:t>
      </w:r>
      <w:r w:rsidR="003B1388">
        <w:rPr>
          <w:rFonts w:ascii="Verdana" w:hAnsi="Verdana" w:cstheme="minorHAnsi"/>
        </w:rPr>
        <w:t>P</w:t>
      </w:r>
      <w:r w:rsidR="0029610D" w:rsidRPr="0029610D">
        <w:rPr>
          <w:rFonts w:ascii="Verdana" w:hAnsi="Verdana" w:cstheme="minorHAnsi"/>
        </w:rPr>
        <w:t xml:space="preserve">ago realizadas en el marco del Programa de Inversión Productiva Municipal, por los préstamos otorgados a municipios, según </w:t>
      </w:r>
      <w:r w:rsidR="003B1388">
        <w:rPr>
          <w:rFonts w:ascii="Verdana" w:hAnsi="Verdana" w:cstheme="minorHAnsi"/>
        </w:rPr>
        <w:t>A</w:t>
      </w:r>
      <w:r w:rsidR="0029610D" w:rsidRPr="0029610D">
        <w:rPr>
          <w:rFonts w:ascii="Verdana" w:hAnsi="Verdana" w:cstheme="minorHAnsi"/>
        </w:rPr>
        <w:t xml:space="preserve">rt. 40 de la Ley </w:t>
      </w:r>
      <w:r w:rsidR="003B1388">
        <w:rPr>
          <w:rFonts w:ascii="Verdana" w:hAnsi="Verdana" w:cstheme="minorHAnsi"/>
        </w:rPr>
        <w:t xml:space="preserve">Nº </w:t>
      </w:r>
      <w:r w:rsidR="0029610D" w:rsidRPr="0029610D">
        <w:rPr>
          <w:rFonts w:ascii="Verdana" w:hAnsi="Verdana" w:cstheme="minorHAnsi"/>
        </w:rPr>
        <w:t xml:space="preserve">9356 y por los Aportes No Reembolsables (ANR), según </w:t>
      </w:r>
      <w:r w:rsidR="003B1388">
        <w:rPr>
          <w:rFonts w:ascii="Verdana" w:hAnsi="Verdana" w:cstheme="minorHAnsi"/>
        </w:rPr>
        <w:t>A</w:t>
      </w:r>
      <w:r w:rsidR="0029610D" w:rsidRPr="0029610D">
        <w:rPr>
          <w:rFonts w:ascii="Verdana" w:hAnsi="Verdana" w:cstheme="minorHAnsi"/>
        </w:rPr>
        <w:t>rt. 15 de la Ley</w:t>
      </w:r>
      <w:r w:rsidR="003B1388">
        <w:rPr>
          <w:rFonts w:ascii="Verdana" w:hAnsi="Verdana" w:cstheme="minorHAnsi"/>
        </w:rPr>
        <w:t xml:space="preserve"> Nº</w:t>
      </w:r>
      <w:r w:rsidR="0029610D" w:rsidRPr="0029610D">
        <w:rPr>
          <w:rFonts w:ascii="Verdana" w:hAnsi="Verdana" w:cstheme="minorHAnsi"/>
        </w:rPr>
        <w:t xml:space="preserve"> 9364.</w:t>
      </w:r>
      <w:r w:rsidRPr="0029610D">
        <w:rPr>
          <w:rFonts w:ascii="Verdana" w:hAnsi="Verdana" w:cstheme="minorHAnsi"/>
        </w:rPr>
        <w:t xml:space="preserve"> </w:t>
      </w:r>
      <w:r w:rsidR="006060B7" w:rsidRPr="0029610D">
        <w:rPr>
          <w:rFonts w:ascii="Verdana" w:hAnsi="Verdana" w:cstheme="minorHAnsi"/>
        </w:rPr>
        <w:t xml:space="preserve"> </w:t>
      </w:r>
      <w:r w:rsidR="00E61B16" w:rsidRPr="0029610D">
        <w:rPr>
          <w:rFonts w:ascii="Verdana" w:hAnsi="Verdana"/>
        </w:rPr>
        <w:t xml:space="preserve">Información que surge del CUC 020 </w:t>
      </w:r>
      <w:r w:rsidR="00B25BFC" w:rsidRPr="0029610D">
        <w:rPr>
          <w:rFonts w:ascii="Verdana" w:hAnsi="Verdana"/>
        </w:rPr>
        <w:t xml:space="preserve">suministrada por la </w:t>
      </w:r>
      <w:r w:rsidR="00E61B16" w:rsidRPr="0029610D">
        <w:rPr>
          <w:rFonts w:ascii="Verdana" w:hAnsi="Verdana"/>
          <w:color w:val="000000"/>
        </w:rPr>
        <w:t xml:space="preserve">Dirección </w:t>
      </w:r>
      <w:r w:rsidRPr="0029610D">
        <w:rPr>
          <w:rFonts w:ascii="Verdana" w:hAnsi="Verdana"/>
          <w:color w:val="000000"/>
        </w:rPr>
        <w:t xml:space="preserve"> </w:t>
      </w:r>
      <w:r w:rsidR="00E61B16" w:rsidRPr="0029610D">
        <w:rPr>
          <w:rFonts w:ascii="Verdana" w:hAnsi="Verdana"/>
          <w:color w:val="000000"/>
        </w:rPr>
        <w:t>General de Crédito al Sector Público.</w:t>
      </w:r>
    </w:p>
    <w:sectPr w:rsidR="00B33656" w:rsidRPr="0029610D" w:rsidSect="00736E31">
      <w:headerReference w:type="default" r:id="rId9"/>
      <w:footerReference w:type="default" r:id="rId10"/>
      <w:pgSz w:w="11906" w:h="16838"/>
      <w:pgMar w:top="2835" w:right="2268" w:bottom="851" w:left="1701" w:header="567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0D19" w:rsidRDefault="00200D19" w:rsidP="00022F60">
      <w:r>
        <w:separator/>
      </w:r>
    </w:p>
  </w:endnote>
  <w:endnote w:type="continuationSeparator" w:id="0">
    <w:p w:rsidR="00200D19" w:rsidRDefault="00200D19" w:rsidP="00022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RoundedMT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422C" w:rsidRDefault="0045422C">
    <w:pPr>
      <w:pStyle w:val="Piedepgina"/>
      <w:rPr>
        <w:noProof/>
        <w:lang w:val="es-AR" w:eastAsia="es-AR"/>
      </w:rPr>
    </w:pPr>
  </w:p>
  <w:p w:rsidR="0045422C" w:rsidRDefault="0045422C">
    <w:pPr>
      <w:pStyle w:val="Piedepgina"/>
      <w:rPr>
        <w:noProof/>
        <w:lang w:val="es-AR" w:eastAsia="es-AR"/>
      </w:rPr>
    </w:pPr>
  </w:p>
  <w:p w:rsidR="0045422C" w:rsidRDefault="0045422C">
    <w:pPr>
      <w:pStyle w:val="Piedepgina"/>
      <w:rPr>
        <w:noProof/>
        <w:lang w:val="es-AR" w:eastAsia="es-AR"/>
      </w:rPr>
    </w:pPr>
  </w:p>
  <w:p w:rsidR="008C1D33" w:rsidRDefault="008C1D33">
    <w:pPr>
      <w:pStyle w:val="Piedepgina"/>
      <w:rPr>
        <w:noProof/>
        <w:lang w:val="es-AR" w:eastAsia="es-AR"/>
      </w:rPr>
    </w:pPr>
  </w:p>
  <w:p w:rsidR="0045422C" w:rsidRDefault="0045422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0D19" w:rsidRDefault="00200D19" w:rsidP="00022F60">
      <w:r>
        <w:separator/>
      </w:r>
    </w:p>
  </w:footnote>
  <w:footnote w:type="continuationSeparator" w:id="0">
    <w:p w:rsidR="00200D19" w:rsidRDefault="00200D19" w:rsidP="00022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D33" w:rsidRPr="008C1D33" w:rsidRDefault="005D13DC" w:rsidP="008C1D33">
    <w:pPr>
      <w:tabs>
        <w:tab w:val="center" w:pos="4252"/>
      </w:tabs>
      <w:ind w:left="4253" w:right="-852"/>
      <w:jc w:val="right"/>
      <w:rPr>
        <w:rFonts w:ascii="Calibri" w:eastAsia="Calibri" w:hAnsi="Calibri" w:cs="Arial"/>
        <w:b/>
        <w:sz w:val="22"/>
        <w:szCs w:val="22"/>
        <w:lang w:eastAsia="en-US"/>
      </w:rPr>
    </w:pPr>
    <w:r>
      <w:rPr>
        <w:noProof/>
        <w:sz w:val="24"/>
        <w:szCs w:val="24"/>
        <w:lang w:val="es-AR" w:eastAsia="es-AR"/>
      </w:rPr>
      <w:drawing>
        <wp:anchor distT="0" distB="0" distL="114300" distR="114300" simplePos="0" relativeHeight="251657728" behindDoc="1" locked="0" layoutInCell="1" allowOverlap="1" wp14:anchorId="62283984" wp14:editId="3C335718">
          <wp:simplePos x="0" y="0"/>
          <wp:positionH relativeFrom="column">
            <wp:posOffset>-45720</wp:posOffset>
          </wp:positionH>
          <wp:positionV relativeFrom="paragraph">
            <wp:posOffset>112395</wp:posOffset>
          </wp:positionV>
          <wp:extent cx="1356360" cy="1309370"/>
          <wp:effectExtent l="0" t="0" r="0" b="5080"/>
          <wp:wrapNone/>
          <wp:docPr id="2" name="Imagen 1" descr="INST membrete gesta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INST membrete gesta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521" t="20558" r="71410"/>
                  <a:stretch>
                    <a:fillRect/>
                  </a:stretch>
                </pic:blipFill>
                <pic:spPr bwMode="auto">
                  <a:xfrm>
                    <a:off x="0" y="0"/>
                    <a:ext cx="1356360" cy="1309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C1D33" w:rsidRPr="008C1D33" w:rsidRDefault="008C1D33" w:rsidP="008C1D33">
    <w:pPr>
      <w:tabs>
        <w:tab w:val="center" w:pos="4252"/>
      </w:tabs>
      <w:ind w:left="4253" w:right="-852"/>
      <w:jc w:val="right"/>
      <w:rPr>
        <w:rFonts w:ascii="Calibri" w:eastAsia="Calibri" w:hAnsi="Calibri" w:cs="Arial"/>
        <w:b/>
        <w:sz w:val="22"/>
        <w:szCs w:val="22"/>
        <w:lang w:eastAsia="en-US"/>
      </w:rPr>
    </w:pPr>
    <w:r w:rsidRPr="008C1D33">
      <w:rPr>
        <w:rFonts w:ascii="Calibri" w:eastAsia="Calibri" w:hAnsi="Calibri" w:cs="Arial"/>
        <w:b/>
        <w:sz w:val="22"/>
        <w:szCs w:val="22"/>
        <w:lang w:eastAsia="en-US"/>
      </w:rPr>
      <w:t>MINISTERIO DE HACIENDA Y FINANZAS</w:t>
    </w:r>
  </w:p>
  <w:p w:rsidR="008C1D33" w:rsidRPr="008C1D33" w:rsidRDefault="008C1D33" w:rsidP="008C1D33">
    <w:pPr>
      <w:tabs>
        <w:tab w:val="center" w:pos="4252"/>
      </w:tabs>
      <w:ind w:left="4253" w:right="-852"/>
      <w:jc w:val="right"/>
      <w:rPr>
        <w:rFonts w:ascii="Calibri" w:eastAsia="Calibri" w:hAnsi="Calibri" w:cs="Arial"/>
        <w:b/>
        <w:sz w:val="22"/>
        <w:szCs w:val="22"/>
        <w:lang w:eastAsia="en-US"/>
      </w:rPr>
    </w:pPr>
    <w:r w:rsidRPr="008C1D33">
      <w:rPr>
        <w:rFonts w:ascii="Calibri" w:eastAsia="Calibri" w:hAnsi="Calibri" w:cs="Arial"/>
        <w:b/>
        <w:sz w:val="22"/>
        <w:szCs w:val="22"/>
        <w:lang w:eastAsia="en-US"/>
      </w:rPr>
      <w:t>SUBDIRECCIÓN DE SERVICIOS ADMINISTRATIVOS</w:t>
    </w:r>
  </w:p>
  <w:p w:rsidR="008C1D33" w:rsidRPr="008C1D33" w:rsidRDefault="008C1D33" w:rsidP="008C1D33">
    <w:pPr>
      <w:tabs>
        <w:tab w:val="center" w:pos="4111"/>
      </w:tabs>
      <w:ind w:left="4111" w:right="-852"/>
      <w:jc w:val="right"/>
      <w:rPr>
        <w:rFonts w:ascii="Calibri" w:eastAsia="Calibri" w:hAnsi="Calibri"/>
        <w:sz w:val="22"/>
        <w:szCs w:val="22"/>
        <w:lang w:eastAsia="en-US"/>
      </w:rPr>
    </w:pPr>
    <w:r w:rsidRPr="008C1D33">
      <w:rPr>
        <w:rFonts w:ascii="Calibri" w:eastAsia="Calibri" w:hAnsi="Calibri"/>
        <w:sz w:val="22"/>
        <w:szCs w:val="22"/>
        <w:lang w:eastAsia="en-US"/>
      </w:rPr>
      <w:t xml:space="preserve">Casa de Gobierno 2° </w:t>
    </w:r>
    <w:r w:rsidR="00E20C12">
      <w:rPr>
        <w:rFonts w:ascii="Calibri" w:eastAsia="Calibri" w:hAnsi="Calibri"/>
        <w:sz w:val="22"/>
        <w:szCs w:val="22"/>
        <w:lang w:eastAsia="en-US"/>
      </w:rPr>
      <w:t>P</w:t>
    </w:r>
    <w:r w:rsidRPr="008C1D33">
      <w:rPr>
        <w:rFonts w:ascii="Calibri" w:eastAsia="Calibri" w:hAnsi="Calibri"/>
        <w:sz w:val="22"/>
        <w:szCs w:val="22"/>
        <w:lang w:eastAsia="en-US"/>
      </w:rPr>
      <w:t xml:space="preserve">iso </w:t>
    </w:r>
    <w:r w:rsidR="00E20C12">
      <w:rPr>
        <w:rFonts w:ascii="Calibri" w:eastAsia="Calibri" w:hAnsi="Calibri"/>
        <w:sz w:val="22"/>
        <w:szCs w:val="22"/>
        <w:lang w:eastAsia="en-US"/>
      </w:rPr>
      <w:t>Cuer</w:t>
    </w:r>
    <w:r w:rsidRPr="008C1D33">
      <w:rPr>
        <w:rFonts w:ascii="Calibri" w:eastAsia="Calibri" w:hAnsi="Calibri"/>
        <w:sz w:val="22"/>
        <w:szCs w:val="22"/>
        <w:lang w:eastAsia="en-US"/>
      </w:rPr>
      <w:t xml:space="preserve">po </w:t>
    </w:r>
    <w:r w:rsidR="00E20C12">
      <w:rPr>
        <w:rFonts w:ascii="Calibri" w:eastAsia="Calibri" w:hAnsi="Calibri"/>
        <w:sz w:val="22"/>
        <w:szCs w:val="22"/>
        <w:lang w:eastAsia="en-US"/>
      </w:rPr>
      <w:t>C</w:t>
    </w:r>
    <w:r w:rsidRPr="008C1D33">
      <w:rPr>
        <w:rFonts w:ascii="Calibri" w:eastAsia="Calibri" w:hAnsi="Calibri"/>
        <w:sz w:val="22"/>
        <w:szCs w:val="22"/>
        <w:lang w:eastAsia="en-US"/>
      </w:rPr>
      <w:t xml:space="preserve">entral- </w:t>
    </w:r>
    <w:proofErr w:type="spellStart"/>
    <w:r w:rsidRPr="008C1D33">
      <w:rPr>
        <w:rFonts w:ascii="Calibri" w:eastAsia="Calibri" w:hAnsi="Calibri"/>
        <w:sz w:val="22"/>
        <w:szCs w:val="22"/>
        <w:lang w:eastAsia="en-US"/>
      </w:rPr>
      <w:t>Peltier</w:t>
    </w:r>
    <w:proofErr w:type="spellEnd"/>
    <w:r w:rsidRPr="008C1D33">
      <w:rPr>
        <w:rFonts w:ascii="Calibri" w:eastAsia="Calibri" w:hAnsi="Calibri"/>
        <w:sz w:val="22"/>
        <w:szCs w:val="22"/>
        <w:lang w:eastAsia="en-US"/>
      </w:rPr>
      <w:t xml:space="preserve"> 351-Cdad. |   +54 0261 4492281/ 2274 </w:t>
    </w:r>
  </w:p>
  <w:p w:rsidR="008C1D33" w:rsidRPr="008C1D33" w:rsidRDefault="00200D19" w:rsidP="008C1D33">
    <w:pPr>
      <w:tabs>
        <w:tab w:val="center" w:pos="4111"/>
      </w:tabs>
      <w:ind w:left="4111" w:right="-852"/>
      <w:jc w:val="right"/>
      <w:rPr>
        <w:rFonts w:ascii="Calibri" w:eastAsia="Calibri" w:hAnsi="Calibri"/>
        <w:sz w:val="22"/>
        <w:szCs w:val="22"/>
        <w:lang w:eastAsia="en-US"/>
      </w:rPr>
    </w:pPr>
    <w:hyperlink r:id="rId2" w:history="1">
      <w:r w:rsidR="00E20C12" w:rsidRPr="001F447D">
        <w:rPr>
          <w:rStyle w:val="Hipervnculo"/>
          <w:rFonts w:ascii="Calibri" w:eastAsia="Calibri" w:hAnsi="Calibri"/>
          <w:sz w:val="22"/>
          <w:szCs w:val="22"/>
          <w:lang w:eastAsia="en-US"/>
        </w:rPr>
        <w:t>efuligna@mendoza.gov.ar        www.hacienda.mendoza.gov.ar</w:t>
      </w:r>
    </w:hyperlink>
  </w:p>
  <w:p w:rsidR="008C1D33" w:rsidRPr="008C1D33" w:rsidRDefault="008C1D33" w:rsidP="008C1D33">
    <w:pPr>
      <w:tabs>
        <w:tab w:val="center" w:pos="4252"/>
      </w:tabs>
      <w:ind w:left="4253" w:right="-852"/>
      <w:jc w:val="right"/>
      <w:rPr>
        <w:rFonts w:ascii="Calibri" w:eastAsia="Calibri" w:hAnsi="Calibri"/>
        <w:b/>
        <w:sz w:val="22"/>
        <w:szCs w:val="22"/>
        <w:lang w:eastAsia="en-US"/>
      </w:rPr>
    </w:pPr>
    <w:r w:rsidRPr="008C1D33">
      <w:rPr>
        <w:rFonts w:ascii="Calibri" w:eastAsia="Calibri" w:hAnsi="Calibri"/>
        <w:b/>
        <w:sz w:val="22"/>
        <w:szCs w:val="22"/>
        <w:lang w:eastAsia="en-US"/>
      </w:rPr>
      <w:t>www.mendoza.gov.ar</w:t>
    </w:r>
  </w:p>
  <w:p w:rsidR="00A63129" w:rsidRDefault="00A63129" w:rsidP="00A63129">
    <w:pPr>
      <w:pStyle w:val="Encabezado"/>
      <w:rPr>
        <w:rFonts w:ascii="ArialRoundedMTBold" w:hAnsi="ArialRoundedMTBold"/>
        <w:b/>
        <w:bCs/>
        <w:color w:val="000000"/>
        <w:u w:val="single"/>
      </w:rPr>
    </w:pPr>
  </w:p>
  <w:p w:rsidR="00A63129" w:rsidRPr="00C3094E" w:rsidRDefault="00A63129" w:rsidP="00A63129">
    <w:pPr>
      <w:pStyle w:val="Encabezado"/>
      <w:rPr>
        <w:b/>
        <w:u w:val="single"/>
      </w:rPr>
    </w:pPr>
  </w:p>
  <w:p w:rsidR="00022F60" w:rsidRDefault="00022F60" w:rsidP="00022F60">
    <w:pPr>
      <w:pStyle w:val="Encabezado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A3025"/>
    <w:multiLevelType w:val="hybridMultilevel"/>
    <w:tmpl w:val="DB1EA5C0"/>
    <w:lvl w:ilvl="0" w:tplc="2C0A000D">
      <w:start w:val="1"/>
      <w:numFmt w:val="bullet"/>
      <w:lvlText w:val=""/>
      <w:lvlJc w:val="left"/>
      <w:pPr>
        <w:ind w:left="1779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">
    <w:nsid w:val="0CEA3136"/>
    <w:multiLevelType w:val="hybridMultilevel"/>
    <w:tmpl w:val="1250F394"/>
    <w:lvl w:ilvl="0" w:tplc="151C333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Arial Unicode MS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269857D9"/>
    <w:multiLevelType w:val="hybridMultilevel"/>
    <w:tmpl w:val="8DEE51E2"/>
    <w:lvl w:ilvl="0" w:tplc="700E45DC">
      <w:numFmt w:val="bullet"/>
      <w:lvlText w:val="-"/>
      <w:lvlJc w:val="left"/>
      <w:pPr>
        <w:ind w:left="1065" w:hanging="360"/>
      </w:pPr>
      <w:rPr>
        <w:rFonts w:ascii="Tahoma" w:eastAsia="Times New Roman" w:hAnsi="Tahoma" w:cs="Tahoma" w:hint="default"/>
        <w:u w:val="none"/>
      </w:rPr>
    </w:lvl>
    <w:lvl w:ilvl="1" w:tplc="2C0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>
    <w:nsid w:val="32BB5B22"/>
    <w:multiLevelType w:val="hybridMultilevel"/>
    <w:tmpl w:val="B95A547E"/>
    <w:lvl w:ilvl="0" w:tplc="0C0A0005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4D179BC"/>
    <w:multiLevelType w:val="hybridMultilevel"/>
    <w:tmpl w:val="55948576"/>
    <w:lvl w:ilvl="0" w:tplc="77E0309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361D70"/>
    <w:multiLevelType w:val="hybridMultilevel"/>
    <w:tmpl w:val="17846B4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17C"/>
    <w:rsid w:val="000028CF"/>
    <w:rsid w:val="00002F75"/>
    <w:rsid w:val="0000370C"/>
    <w:rsid w:val="0000564B"/>
    <w:rsid w:val="0001062E"/>
    <w:rsid w:val="00014113"/>
    <w:rsid w:val="00022F60"/>
    <w:rsid w:val="00024C05"/>
    <w:rsid w:val="00025534"/>
    <w:rsid w:val="00030BCF"/>
    <w:rsid w:val="000350DB"/>
    <w:rsid w:val="00053410"/>
    <w:rsid w:val="00054EE2"/>
    <w:rsid w:val="00057AE5"/>
    <w:rsid w:val="000606CC"/>
    <w:rsid w:val="0006121F"/>
    <w:rsid w:val="00067998"/>
    <w:rsid w:val="00091097"/>
    <w:rsid w:val="00094A9C"/>
    <w:rsid w:val="000A011B"/>
    <w:rsid w:val="000A1E98"/>
    <w:rsid w:val="000A395B"/>
    <w:rsid w:val="000A44AC"/>
    <w:rsid w:val="000A68B5"/>
    <w:rsid w:val="000D1439"/>
    <w:rsid w:val="000E0F7C"/>
    <w:rsid w:val="000E1067"/>
    <w:rsid w:val="000E1162"/>
    <w:rsid w:val="000E7665"/>
    <w:rsid w:val="000F78FA"/>
    <w:rsid w:val="00103D20"/>
    <w:rsid w:val="0011343D"/>
    <w:rsid w:val="001140D6"/>
    <w:rsid w:val="001147AB"/>
    <w:rsid w:val="00114ECA"/>
    <w:rsid w:val="00116727"/>
    <w:rsid w:val="0012022F"/>
    <w:rsid w:val="00122384"/>
    <w:rsid w:val="00123EBA"/>
    <w:rsid w:val="001334F9"/>
    <w:rsid w:val="00133C83"/>
    <w:rsid w:val="00136061"/>
    <w:rsid w:val="00136081"/>
    <w:rsid w:val="00140B32"/>
    <w:rsid w:val="00144B8B"/>
    <w:rsid w:val="0015268E"/>
    <w:rsid w:val="0016446C"/>
    <w:rsid w:val="001649B4"/>
    <w:rsid w:val="00165DA0"/>
    <w:rsid w:val="00167EF9"/>
    <w:rsid w:val="00175875"/>
    <w:rsid w:val="001812E1"/>
    <w:rsid w:val="00181D95"/>
    <w:rsid w:val="00183AF2"/>
    <w:rsid w:val="00184129"/>
    <w:rsid w:val="00187B1E"/>
    <w:rsid w:val="001905EA"/>
    <w:rsid w:val="001929FB"/>
    <w:rsid w:val="00196A55"/>
    <w:rsid w:val="0019724F"/>
    <w:rsid w:val="0019798D"/>
    <w:rsid w:val="001B2EF9"/>
    <w:rsid w:val="001B3409"/>
    <w:rsid w:val="001B579A"/>
    <w:rsid w:val="001E0F2E"/>
    <w:rsid w:val="001F0814"/>
    <w:rsid w:val="001F0AA2"/>
    <w:rsid w:val="001F653A"/>
    <w:rsid w:val="001F695E"/>
    <w:rsid w:val="00200D19"/>
    <w:rsid w:val="00203F0A"/>
    <w:rsid w:val="0020522C"/>
    <w:rsid w:val="00206DEB"/>
    <w:rsid w:val="00213C92"/>
    <w:rsid w:val="00216C08"/>
    <w:rsid w:val="00224A30"/>
    <w:rsid w:val="002277AD"/>
    <w:rsid w:val="002313F3"/>
    <w:rsid w:val="00232370"/>
    <w:rsid w:val="0023314A"/>
    <w:rsid w:val="0023434C"/>
    <w:rsid w:val="00234920"/>
    <w:rsid w:val="00235AB1"/>
    <w:rsid w:val="0024444C"/>
    <w:rsid w:val="00244803"/>
    <w:rsid w:val="0025169C"/>
    <w:rsid w:val="002561CE"/>
    <w:rsid w:val="00263132"/>
    <w:rsid w:val="00267AF4"/>
    <w:rsid w:val="00270BB9"/>
    <w:rsid w:val="00270BCC"/>
    <w:rsid w:val="00271015"/>
    <w:rsid w:val="00272A3D"/>
    <w:rsid w:val="00272DE7"/>
    <w:rsid w:val="00273D22"/>
    <w:rsid w:val="002822D1"/>
    <w:rsid w:val="00291AA1"/>
    <w:rsid w:val="0029610D"/>
    <w:rsid w:val="002A7C2D"/>
    <w:rsid w:val="002C1B5C"/>
    <w:rsid w:val="002C21B3"/>
    <w:rsid w:val="002C5FB3"/>
    <w:rsid w:val="002D267D"/>
    <w:rsid w:val="002D32DD"/>
    <w:rsid w:val="002F1816"/>
    <w:rsid w:val="00327D1E"/>
    <w:rsid w:val="00334193"/>
    <w:rsid w:val="00337367"/>
    <w:rsid w:val="00341087"/>
    <w:rsid w:val="003439DD"/>
    <w:rsid w:val="00343DA3"/>
    <w:rsid w:val="00344DE9"/>
    <w:rsid w:val="00346CA3"/>
    <w:rsid w:val="00356351"/>
    <w:rsid w:val="00365275"/>
    <w:rsid w:val="003655FD"/>
    <w:rsid w:val="003658E7"/>
    <w:rsid w:val="003662CB"/>
    <w:rsid w:val="003722E0"/>
    <w:rsid w:val="0037323C"/>
    <w:rsid w:val="00373E68"/>
    <w:rsid w:val="003879C9"/>
    <w:rsid w:val="00390683"/>
    <w:rsid w:val="00395FDE"/>
    <w:rsid w:val="0039746C"/>
    <w:rsid w:val="003A4419"/>
    <w:rsid w:val="003A7D26"/>
    <w:rsid w:val="003B0116"/>
    <w:rsid w:val="003B1388"/>
    <w:rsid w:val="003B31EB"/>
    <w:rsid w:val="003B5F3E"/>
    <w:rsid w:val="003B653A"/>
    <w:rsid w:val="003C237D"/>
    <w:rsid w:val="003C71E2"/>
    <w:rsid w:val="003F04AA"/>
    <w:rsid w:val="00400D4B"/>
    <w:rsid w:val="00401344"/>
    <w:rsid w:val="0040331B"/>
    <w:rsid w:val="00404ACD"/>
    <w:rsid w:val="004065C1"/>
    <w:rsid w:val="00406CF3"/>
    <w:rsid w:val="0040796A"/>
    <w:rsid w:val="00411B56"/>
    <w:rsid w:val="00413433"/>
    <w:rsid w:val="004157D3"/>
    <w:rsid w:val="00416155"/>
    <w:rsid w:val="00416A8C"/>
    <w:rsid w:val="0042084D"/>
    <w:rsid w:val="00424043"/>
    <w:rsid w:val="0043204A"/>
    <w:rsid w:val="00434D94"/>
    <w:rsid w:val="00440DA3"/>
    <w:rsid w:val="004509E8"/>
    <w:rsid w:val="0045422C"/>
    <w:rsid w:val="00465436"/>
    <w:rsid w:val="004756B8"/>
    <w:rsid w:val="004768B6"/>
    <w:rsid w:val="00482D8E"/>
    <w:rsid w:val="00484B5F"/>
    <w:rsid w:val="004850ED"/>
    <w:rsid w:val="00487680"/>
    <w:rsid w:val="00493D56"/>
    <w:rsid w:val="004A13FD"/>
    <w:rsid w:val="004A1F87"/>
    <w:rsid w:val="004A7A59"/>
    <w:rsid w:val="004B2957"/>
    <w:rsid w:val="004B3C27"/>
    <w:rsid w:val="004B711A"/>
    <w:rsid w:val="004C103B"/>
    <w:rsid w:val="004C208B"/>
    <w:rsid w:val="004C4999"/>
    <w:rsid w:val="004C5EB5"/>
    <w:rsid w:val="004D13BA"/>
    <w:rsid w:val="004D317C"/>
    <w:rsid w:val="004E2D44"/>
    <w:rsid w:val="004F34B8"/>
    <w:rsid w:val="004F6021"/>
    <w:rsid w:val="005010BB"/>
    <w:rsid w:val="00506A25"/>
    <w:rsid w:val="0052698F"/>
    <w:rsid w:val="00527099"/>
    <w:rsid w:val="005320E7"/>
    <w:rsid w:val="005459DC"/>
    <w:rsid w:val="00550E7F"/>
    <w:rsid w:val="00551D87"/>
    <w:rsid w:val="00555C42"/>
    <w:rsid w:val="005718F6"/>
    <w:rsid w:val="005750E5"/>
    <w:rsid w:val="00575B96"/>
    <w:rsid w:val="005911DB"/>
    <w:rsid w:val="00592920"/>
    <w:rsid w:val="00594D81"/>
    <w:rsid w:val="005A14FF"/>
    <w:rsid w:val="005A37E7"/>
    <w:rsid w:val="005A3F81"/>
    <w:rsid w:val="005A649B"/>
    <w:rsid w:val="005B2F5B"/>
    <w:rsid w:val="005B3CAF"/>
    <w:rsid w:val="005B7007"/>
    <w:rsid w:val="005C1812"/>
    <w:rsid w:val="005D0868"/>
    <w:rsid w:val="005D13DC"/>
    <w:rsid w:val="005D5978"/>
    <w:rsid w:val="005D73F5"/>
    <w:rsid w:val="005F01D3"/>
    <w:rsid w:val="005F07CF"/>
    <w:rsid w:val="005F4CD1"/>
    <w:rsid w:val="005F6AF1"/>
    <w:rsid w:val="006060B7"/>
    <w:rsid w:val="00606D2B"/>
    <w:rsid w:val="00614107"/>
    <w:rsid w:val="00617939"/>
    <w:rsid w:val="00624603"/>
    <w:rsid w:val="00637C08"/>
    <w:rsid w:val="006411D9"/>
    <w:rsid w:val="00644D37"/>
    <w:rsid w:val="00646528"/>
    <w:rsid w:val="006479FA"/>
    <w:rsid w:val="006514DA"/>
    <w:rsid w:val="00653298"/>
    <w:rsid w:val="006667CC"/>
    <w:rsid w:val="00672234"/>
    <w:rsid w:val="00684447"/>
    <w:rsid w:val="00686067"/>
    <w:rsid w:val="00687771"/>
    <w:rsid w:val="00696D3F"/>
    <w:rsid w:val="006974B0"/>
    <w:rsid w:val="006A32EE"/>
    <w:rsid w:val="006B26B4"/>
    <w:rsid w:val="006C1C68"/>
    <w:rsid w:val="006C26D2"/>
    <w:rsid w:val="006C2959"/>
    <w:rsid w:val="006C46EF"/>
    <w:rsid w:val="006D0ECF"/>
    <w:rsid w:val="006D5DE1"/>
    <w:rsid w:val="006E3768"/>
    <w:rsid w:val="006E487B"/>
    <w:rsid w:val="007022FB"/>
    <w:rsid w:val="00713D6B"/>
    <w:rsid w:val="007169C2"/>
    <w:rsid w:val="00730D26"/>
    <w:rsid w:val="0073187B"/>
    <w:rsid w:val="007350DF"/>
    <w:rsid w:val="007353D7"/>
    <w:rsid w:val="00736E31"/>
    <w:rsid w:val="00741CCC"/>
    <w:rsid w:val="00743FBD"/>
    <w:rsid w:val="00750A75"/>
    <w:rsid w:val="00750F59"/>
    <w:rsid w:val="00754575"/>
    <w:rsid w:val="00762F9B"/>
    <w:rsid w:val="007668E9"/>
    <w:rsid w:val="00777095"/>
    <w:rsid w:val="00780B89"/>
    <w:rsid w:val="00786B68"/>
    <w:rsid w:val="00787663"/>
    <w:rsid w:val="00793E33"/>
    <w:rsid w:val="0079451A"/>
    <w:rsid w:val="007A206F"/>
    <w:rsid w:val="007A5E56"/>
    <w:rsid w:val="007B1FD8"/>
    <w:rsid w:val="007B79B7"/>
    <w:rsid w:val="007C1B5C"/>
    <w:rsid w:val="007C313B"/>
    <w:rsid w:val="007C514F"/>
    <w:rsid w:val="007C72E0"/>
    <w:rsid w:val="007D6482"/>
    <w:rsid w:val="007E123C"/>
    <w:rsid w:val="007E548B"/>
    <w:rsid w:val="007F6962"/>
    <w:rsid w:val="008119B5"/>
    <w:rsid w:val="0081452C"/>
    <w:rsid w:val="00814544"/>
    <w:rsid w:val="00815463"/>
    <w:rsid w:val="00826413"/>
    <w:rsid w:val="00830FFE"/>
    <w:rsid w:val="008347A3"/>
    <w:rsid w:val="00837CCE"/>
    <w:rsid w:val="00847340"/>
    <w:rsid w:val="00851CF2"/>
    <w:rsid w:val="00853CFA"/>
    <w:rsid w:val="00855F26"/>
    <w:rsid w:val="00861F72"/>
    <w:rsid w:val="00872363"/>
    <w:rsid w:val="0088200B"/>
    <w:rsid w:val="008857FC"/>
    <w:rsid w:val="008B56EE"/>
    <w:rsid w:val="008C1D33"/>
    <w:rsid w:val="008C2534"/>
    <w:rsid w:val="008C419E"/>
    <w:rsid w:val="008C52D2"/>
    <w:rsid w:val="008C5E34"/>
    <w:rsid w:val="008D5B57"/>
    <w:rsid w:val="008E5A2D"/>
    <w:rsid w:val="008F1B4C"/>
    <w:rsid w:val="008F1BB9"/>
    <w:rsid w:val="008F3DFC"/>
    <w:rsid w:val="00913C7F"/>
    <w:rsid w:val="0091408D"/>
    <w:rsid w:val="0092174C"/>
    <w:rsid w:val="00934B0D"/>
    <w:rsid w:val="0093723B"/>
    <w:rsid w:val="00941797"/>
    <w:rsid w:val="00941FCC"/>
    <w:rsid w:val="00952403"/>
    <w:rsid w:val="0095349E"/>
    <w:rsid w:val="00960C62"/>
    <w:rsid w:val="009646D4"/>
    <w:rsid w:val="00975BA3"/>
    <w:rsid w:val="00982571"/>
    <w:rsid w:val="00985FBB"/>
    <w:rsid w:val="009868FF"/>
    <w:rsid w:val="00990A3B"/>
    <w:rsid w:val="009958DD"/>
    <w:rsid w:val="00997741"/>
    <w:rsid w:val="009B0AF0"/>
    <w:rsid w:val="009B3F26"/>
    <w:rsid w:val="009B5C06"/>
    <w:rsid w:val="009C42E6"/>
    <w:rsid w:val="009C67DB"/>
    <w:rsid w:val="009D6987"/>
    <w:rsid w:val="009E1F43"/>
    <w:rsid w:val="009E6CF1"/>
    <w:rsid w:val="009F5ED4"/>
    <w:rsid w:val="009F62A3"/>
    <w:rsid w:val="00A022E9"/>
    <w:rsid w:val="00A05B96"/>
    <w:rsid w:val="00A06EE1"/>
    <w:rsid w:val="00A072C5"/>
    <w:rsid w:val="00A127C1"/>
    <w:rsid w:val="00A14E73"/>
    <w:rsid w:val="00A234A6"/>
    <w:rsid w:val="00A2651D"/>
    <w:rsid w:val="00A317EA"/>
    <w:rsid w:val="00A324DA"/>
    <w:rsid w:val="00A33012"/>
    <w:rsid w:val="00A363C8"/>
    <w:rsid w:val="00A37DD5"/>
    <w:rsid w:val="00A42AFB"/>
    <w:rsid w:val="00A525B6"/>
    <w:rsid w:val="00A5346C"/>
    <w:rsid w:val="00A57B98"/>
    <w:rsid w:val="00A63129"/>
    <w:rsid w:val="00A66352"/>
    <w:rsid w:val="00A74375"/>
    <w:rsid w:val="00A81E65"/>
    <w:rsid w:val="00A879A2"/>
    <w:rsid w:val="00AA0724"/>
    <w:rsid w:val="00AA1382"/>
    <w:rsid w:val="00AA420E"/>
    <w:rsid w:val="00AA78F7"/>
    <w:rsid w:val="00AB336F"/>
    <w:rsid w:val="00AB343F"/>
    <w:rsid w:val="00AC562A"/>
    <w:rsid w:val="00AC5D75"/>
    <w:rsid w:val="00AC6054"/>
    <w:rsid w:val="00AC708E"/>
    <w:rsid w:val="00AD284A"/>
    <w:rsid w:val="00AD4114"/>
    <w:rsid w:val="00AD624D"/>
    <w:rsid w:val="00AE038F"/>
    <w:rsid w:val="00AE155D"/>
    <w:rsid w:val="00AF6330"/>
    <w:rsid w:val="00B038CA"/>
    <w:rsid w:val="00B10CFF"/>
    <w:rsid w:val="00B14E55"/>
    <w:rsid w:val="00B2430F"/>
    <w:rsid w:val="00B25BFC"/>
    <w:rsid w:val="00B2641B"/>
    <w:rsid w:val="00B33656"/>
    <w:rsid w:val="00B34767"/>
    <w:rsid w:val="00B40C4B"/>
    <w:rsid w:val="00B42ACF"/>
    <w:rsid w:val="00B432C8"/>
    <w:rsid w:val="00B434CF"/>
    <w:rsid w:val="00B4506C"/>
    <w:rsid w:val="00B603B7"/>
    <w:rsid w:val="00B675BD"/>
    <w:rsid w:val="00B70C4A"/>
    <w:rsid w:val="00B77015"/>
    <w:rsid w:val="00B77ADC"/>
    <w:rsid w:val="00B77E07"/>
    <w:rsid w:val="00BA33E5"/>
    <w:rsid w:val="00BB10FC"/>
    <w:rsid w:val="00BB211B"/>
    <w:rsid w:val="00BB3714"/>
    <w:rsid w:val="00BB77D8"/>
    <w:rsid w:val="00BC2362"/>
    <w:rsid w:val="00BC33B1"/>
    <w:rsid w:val="00BD216F"/>
    <w:rsid w:val="00BD4A29"/>
    <w:rsid w:val="00BD59CB"/>
    <w:rsid w:val="00BE0859"/>
    <w:rsid w:val="00BE2C4A"/>
    <w:rsid w:val="00BF2EE0"/>
    <w:rsid w:val="00BF508D"/>
    <w:rsid w:val="00BF51C3"/>
    <w:rsid w:val="00C02A81"/>
    <w:rsid w:val="00C05D8B"/>
    <w:rsid w:val="00C11858"/>
    <w:rsid w:val="00C1318B"/>
    <w:rsid w:val="00C13973"/>
    <w:rsid w:val="00C20480"/>
    <w:rsid w:val="00C23469"/>
    <w:rsid w:val="00C241CC"/>
    <w:rsid w:val="00C2732A"/>
    <w:rsid w:val="00C31F96"/>
    <w:rsid w:val="00C34A77"/>
    <w:rsid w:val="00C41D69"/>
    <w:rsid w:val="00C476F1"/>
    <w:rsid w:val="00C47E5E"/>
    <w:rsid w:val="00C504A3"/>
    <w:rsid w:val="00C571F6"/>
    <w:rsid w:val="00C61E67"/>
    <w:rsid w:val="00C661D8"/>
    <w:rsid w:val="00C715E3"/>
    <w:rsid w:val="00C76620"/>
    <w:rsid w:val="00C76F2E"/>
    <w:rsid w:val="00C77351"/>
    <w:rsid w:val="00C77987"/>
    <w:rsid w:val="00C81901"/>
    <w:rsid w:val="00C83304"/>
    <w:rsid w:val="00C86F8A"/>
    <w:rsid w:val="00C87007"/>
    <w:rsid w:val="00C90484"/>
    <w:rsid w:val="00C90648"/>
    <w:rsid w:val="00C90B04"/>
    <w:rsid w:val="00CA2F22"/>
    <w:rsid w:val="00CA780E"/>
    <w:rsid w:val="00CB15CD"/>
    <w:rsid w:val="00CB15DA"/>
    <w:rsid w:val="00CB1F04"/>
    <w:rsid w:val="00CB5723"/>
    <w:rsid w:val="00CB6351"/>
    <w:rsid w:val="00CB7069"/>
    <w:rsid w:val="00CC03BC"/>
    <w:rsid w:val="00CC177C"/>
    <w:rsid w:val="00CC31A1"/>
    <w:rsid w:val="00CC335D"/>
    <w:rsid w:val="00CD0090"/>
    <w:rsid w:val="00CD3683"/>
    <w:rsid w:val="00CE27B1"/>
    <w:rsid w:val="00CE6E55"/>
    <w:rsid w:val="00CF1486"/>
    <w:rsid w:val="00CF28CB"/>
    <w:rsid w:val="00D00859"/>
    <w:rsid w:val="00D01F0F"/>
    <w:rsid w:val="00D067CF"/>
    <w:rsid w:val="00D07D73"/>
    <w:rsid w:val="00D1001A"/>
    <w:rsid w:val="00D126A6"/>
    <w:rsid w:val="00D13F5A"/>
    <w:rsid w:val="00D165E7"/>
    <w:rsid w:val="00D17DFF"/>
    <w:rsid w:val="00D23FB2"/>
    <w:rsid w:val="00D27A1A"/>
    <w:rsid w:val="00D30414"/>
    <w:rsid w:val="00D32F60"/>
    <w:rsid w:val="00D337A1"/>
    <w:rsid w:val="00D35F0C"/>
    <w:rsid w:val="00D36487"/>
    <w:rsid w:val="00D429AE"/>
    <w:rsid w:val="00D43372"/>
    <w:rsid w:val="00D50327"/>
    <w:rsid w:val="00D56151"/>
    <w:rsid w:val="00D564F0"/>
    <w:rsid w:val="00D62F89"/>
    <w:rsid w:val="00D81586"/>
    <w:rsid w:val="00D81B7C"/>
    <w:rsid w:val="00D82335"/>
    <w:rsid w:val="00D82E7D"/>
    <w:rsid w:val="00D82E92"/>
    <w:rsid w:val="00D83284"/>
    <w:rsid w:val="00D9328C"/>
    <w:rsid w:val="00D934A4"/>
    <w:rsid w:val="00D96505"/>
    <w:rsid w:val="00DA165D"/>
    <w:rsid w:val="00DA758F"/>
    <w:rsid w:val="00DA7B8C"/>
    <w:rsid w:val="00DB6E3F"/>
    <w:rsid w:val="00DC56FB"/>
    <w:rsid w:val="00DC61B9"/>
    <w:rsid w:val="00DC7EDC"/>
    <w:rsid w:val="00DC7F90"/>
    <w:rsid w:val="00DD5A30"/>
    <w:rsid w:val="00DE3AC1"/>
    <w:rsid w:val="00E02FF2"/>
    <w:rsid w:val="00E0635F"/>
    <w:rsid w:val="00E12AFE"/>
    <w:rsid w:val="00E1391A"/>
    <w:rsid w:val="00E167D1"/>
    <w:rsid w:val="00E17743"/>
    <w:rsid w:val="00E17A6E"/>
    <w:rsid w:val="00E20C12"/>
    <w:rsid w:val="00E210DA"/>
    <w:rsid w:val="00E21BE4"/>
    <w:rsid w:val="00E43639"/>
    <w:rsid w:val="00E437CD"/>
    <w:rsid w:val="00E43859"/>
    <w:rsid w:val="00E5612B"/>
    <w:rsid w:val="00E61B16"/>
    <w:rsid w:val="00E62A5C"/>
    <w:rsid w:val="00E66548"/>
    <w:rsid w:val="00E72D40"/>
    <w:rsid w:val="00E72EB4"/>
    <w:rsid w:val="00E75FD5"/>
    <w:rsid w:val="00EA33A9"/>
    <w:rsid w:val="00EC238E"/>
    <w:rsid w:val="00EC4862"/>
    <w:rsid w:val="00ED186E"/>
    <w:rsid w:val="00ED716D"/>
    <w:rsid w:val="00EE5522"/>
    <w:rsid w:val="00EF2D50"/>
    <w:rsid w:val="00EF31BB"/>
    <w:rsid w:val="00F13D0C"/>
    <w:rsid w:val="00F13ED4"/>
    <w:rsid w:val="00F27FEB"/>
    <w:rsid w:val="00F315CB"/>
    <w:rsid w:val="00F432D4"/>
    <w:rsid w:val="00F443C0"/>
    <w:rsid w:val="00F47610"/>
    <w:rsid w:val="00F5570A"/>
    <w:rsid w:val="00F574A8"/>
    <w:rsid w:val="00F611E7"/>
    <w:rsid w:val="00F61A92"/>
    <w:rsid w:val="00F62D43"/>
    <w:rsid w:val="00F6460C"/>
    <w:rsid w:val="00F65C9F"/>
    <w:rsid w:val="00F7009A"/>
    <w:rsid w:val="00F762CA"/>
    <w:rsid w:val="00F76A24"/>
    <w:rsid w:val="00F91061"/>
    <w:rsid w:val="00F93451"/>
    <w:rsid w:val="00F96000"/>
    <w:rsid w:val="00FA0284"/>
    <w:rsid w:val="00FA699C"/>
    <w:rsid w:val="00FA6C64"/>
    <w:rsid w:val="00FB05F9"/>
    <w:rsid w:val="00FB4207"/>
    <w:rsid w:val="00FB4509"/>
    <w:rsid w:val="00FB4F62"/>
    <w:rsid w:val="00FC4ECB"/>
    <w:rsid w:val="00FD7BCD"/>
    <w:rsid w:val="00FE5712"/>
    <w:rsid w:val="00FE7D70"/>
    <w:rsid w:val="00FF2B8A"/>
    <w:rsid w:val="00FF7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ind w:firstLine="708"/>
      <w:jc w:val="both"/>
      <w:outlineLvl w:val="0"/>
    </w:pPr>
    <w:rPr>
      <w:rFonts w:ascii="Tahoma" w:hAnsi="Tahoma"/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pPr>
      <w:jc w:val="both"/>
    </w:pPr>
    <w:rPr>
      <w:rFonts w:ascii="Tahoma" w:hAnsi="Tahoma"/>
      <w:sz w:val="24"/>
    </w:rPr>
  </w:style>
  <w:style w:type="character" w:customStyle="1" w:styleId="readonlyattribute1">
    <w:name w:val="readonlyattribute1"/>
    <w:rPr>
      <w:rFonts w:ascii="Arial" w:hAnsi="Arial" w:cs="Arial" w:hint="default"/>
      <w:strike w:val="0"/>
      <w:dstrike w:val="0"/>
      <w:color w:val="000000"/>
      <w:sz w:val="18"/>
      <w:szCs w:val="18"/>
      <w:u w:val="none"/>
      <w:effect w:val="none"/>
      <w:bdr w:val="none" w:sz="0" w:space="0" w:color="auto" w:frame="1"/>
      <w:shd w:val="clear" w:color="auto" w:fill="FFFFF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2553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25534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99"/>
    <w:qFormat/>
    <w:rsid w:val="00091097"/>
    <w:pPr>
      <w:ind w:left="708"/>
    </w:pPr>
  </w:style>
  <w:style w:type="paragraph" w:styleId="Encabezado">
    <w:name w:val="header"/>
    <w:basedOn w:val="Normal"/>
    <w:link w:val="Encabezado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022F60"/>
    <w:rPr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22F60"/>
    <w:rPr>
      <w:lang w:val="es-ES" w:eastAsia="es-ES"/>
    </w:rPr>
  </w:style>
  <w:style w:type="character" w:styleId="Hipervnculo">
    <w:name w:val="Hyperlink"/>
    <w:uiPriority w:val="99"/>
    <w:unhideWhenUsed/>
    <w:rsid w:val="00E20C1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ind w:firstLine="708"/>
      <w:jc w:val="both"/>
      <w:outlineLvl w:val="0"/>
    </w:pPr>
    <w:rPr>
      <w:rFonts w:ascii="Tahoma" w:hAnsi="Tahoma"/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pPr>
      <w:jc w:val="both"/>
    </w:pPr>
    <w:rPr>
      <w:rFonts w:ascii="Tahoma" w:hAnsi="Tahoma"/>
      <w:sz w:val="24"/>
    </w:rPr>
  </w:style>
  <w:style w:type="character" w:customStyle="1" w:styleId="readonlyattribute1">
    <w:name w:val="readonlyattribute1"/>
    <w:rPr>
      <w:rFonts w:ascii="Arial" w:hAnsi="Arial" w:cs="Arial" w:hint="default"/>
      <w:strike w:val="0"/>
      <w:dstrike w:val="0"/>
      <w:color w:val="000000"/>
      <w:sz w:val="18"/>
      <w:szCs w:val="18"/>
      <w:u w:val="none"/>
      <w:effect w:val="none"/>
      <w:bdr w:val="none" w:sz="0" w:space="0" w:color="auto" w:frame="1"/>
      <w:shd w:val="clear" w:color="auto" w:fill="FFFFF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2553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25534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99"/>
    <w:qFormat/>
    <w:rsid w:val="00091097"/>
    <w:pPr>
      <w:ind w:left="708"/>
    </w:pPr>
  </w:style>
  <w:style w:type="paragraph" w:styleId="Encabezado">
    <w:name w:val="header"/>
    <w:basedOn w:val="Normal"/>
    <w:link w:val="Encabezado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022F60"/>
    <w:rPr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22F60"/>
    <w:rPr>
      <w:lang w:val="es-ES" w:eastAsia="es-ES"/>
    </w:rPr>
  </w:style>
  <w:style w:type="character" w:styleId="Hipervnculo">
    <w:name w:val="Hyperlink"/>
    <w:uiPriority w:val="99"/>
    <w:unhideWhenUsed/>
    <w:rsid w:val="00E20C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03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efuligna@mendoza.gov.ar%20%20%20%20%20%20%20%20www.hacienda.mendoza.gov.ar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6D469E-20B4-4592-AE2D-E0782F459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928</Words>
  <Characters>5106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Subdirección de Habilitación, 11  de ENERO de 2007</vt:lpstr>
    </vt:vector>
  </TitlesOfParts>
  <Company>Gobierno de Mendoza</Company>
  <LinksUpToDate>false</LinksUpToDate>
  <CharactersWithSpaces>6022</CharactersWithSpaces>
  <SharedDoc>false</SharedDoc>
  <HLinks>
    <vt:vector size="6" baseType="variant">
      <vt:variant>
        <vt:i4>7340043</vt:i4>
      </vt:variant>
      <vt:variant>
        <vt:i4>0</vt:i4>
      </vt:variant>
      <vt:variant>
        <vt:i4>0</vt:i4>
      </vt:variant>
      <vt:variant>
        <vt:i4>5</vt:i4>
      </vt:variant>
      <vt:variant>
        <vt:lpwstr>mailto:efuligna@mendoza.gov.ar%20%20%20%20%20%20%20%20www.hacienda.mendoza.gov.ar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Subdirección de Habilitación, 11  de ENERO de 2007</dc:title>
  <dc:creator>Ministerio de Hacienda</dc:creator>
  <cp:lastModifiedBy>Usuario de Windows</cp:lastModifiedBy>
  <cp:revision>2</cp:revision>
  <cp:lastPrinted>2023-08-16T11:43:00Z</cp:lastPrinted>
  <dcterms:created xsi:type="dcterms:W3CDTF">2023-08-18T12:23:00Z</dcterms:created>
  <dcterms:modified xsi:type="dcterms:W3CDTF">2023-08-18T12:23:00Z</dcterms:modified>
</cp:coreProperties>
</file>