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b/>
          <w:lang w:val="es-MX"/>
        </w:rPr>
      </w:pPr>
    </w:p>
    <w:p>
      <w:pPr>
        <w:jc w:val="center"/>
        <w:rPr>
          <w:b/>
          <w:lang w:val="es-MX"/>
        </w:rPr>
      </w:pPr>
      <w:r>
        <w:rPr>
          <w:b/>
          <w:lang w:val="es-MX"/>
        </w:rPr>
        <w:t>ACUERDO N° 3949</w:t>
      </w:r>
    </w:p>
    <w:p>
      <w:pPr>
        <w:jc w:val="center"/>
        <w:rPr>
          <w:b/>
          <w:lang w:val="es-MX"/>
        </w:rPr>
      </w:pPr>
      <w:r>
        <w:rPr>
          <w:b/>
          <w:lang w:val="es-MX"/>
        </w:rPr>
        <w:t>ANEXO 30: ART. 5 Inc c)</w:t>
      </w:r>
    </w:p>
    <w:p>
      <w:pPr>
        <w:jc w:val="center"/>
        <w:rPr>
          <w:b/>
          <w:lang w:val="es-MX"/>
        </w:rPr>
      </w:pPr>
      <w:r>
        <w:rPr>
          <w:i/>
          <w:iCs/>
        </w:rPr>
        <w:t>Causas de los incumplimientos de las metas, en caso de existir.</w:t>
      </w:r>
    </w:p>
    <w:p>
      <w:pPr>
        <w:pBdr>
          <w:top w:val="single" w:color="auto" w:sz="4" w:space="1"/>
          <w:left w:val="single" w:color="auto" w:sz="4" w:space="4"/>
          <w:bottom w:val="single" w:color="auto" w:sz="4" w:space="1"/>
          <w:right w:val="single" w:color="auto" w:sz="4" w:space="4"/>
        </w:pBdr>
        <w:jc w:val="both"/>
        <w:rPr>
          <w:b/>
          <w:lang w:val="es-MX"/>
        </w:rPr>
      </w:pPr>
      <w:r>
        <w:rPr>
          <w:b/>
          <w:lang w:val="es-MX"/>
        </w:rPr>
        <w:t>Repartición/Organismo:   Ministerio Público Fiscal</w:t>
      </w:r>
    </w:p>
    <w:p>
      <w:pPr>
        <w:pBdr>
          <w:top w:val="single" w:color="auto" w:sz="4" w:space="1"/>
          <w:left w:val="single" w:color="auto" w:sz="4" w:space="4"/>
          <w:bottom w:val="single" w:color="auto" w:sz="4" w:space="1"/>
          <w:right w:val="single" w:color="auto" w:sz="4" w:space="4"/>
        </w:pBdr>
        <w:jc w:val="both"/>
        <w:rPr>
          <w:b/>
          <w:lang w:val="es-MX"/>
        </w:rPr>
      </w:pPr>
      <w:r>
        <w:rPr>
          <w:b/>
          <w:lang w:val="es-MX"/>
        </w:rPr>
        <w:t>Nomenclador:    Carácter 01, Jurisdicción 02, UO 02</w:t>
      </w:r>
    </w:p>
    <w:p>
      <w:pPr>
        <w:pBdr>
          <w:top w:val="single" w:color="auto" w:sz="4" w:space="1"/>
          <w:left w:val="single" w:color="auto" w:sz="4" w:space="4"/>
          <w:bottom w:val="single" w:color="auto" w:sz="4" w:space="1"/>
          <w:right w:val="single" w:color="auto" w:sz="4" w:space="4"/>
        </w:pBdr>
        <w:jc w:val="both"/>
        <w:rPr>
          <w:b/>
          <w:lang w:val="es-AR"/>
        </w:rPr>
      </w:pPr>
      <w:r>
        <w:rPr>
          <w:b/>
          <w:lang w:val="es-MX"/>
        </w:rPr>
        <w:t>Ejercicio:   2.0</w:t>
      </w:r>
      <w:r>
        <w:rPr>
          <w:b/>
          <w:lang w:val="es-AR"/>
        </w:rPr>
        <w:t>21</w:t>
      </w:r>
      <w:r>
        <w:rPr>
          <w:b/>
          <w:lang w:val="es-MX"/>
        </w:rPr>
        <w:t xml:space="preserve">                                                  </w:t>
      </w:r>
      <w:r>
        <w:rPr>
          <w:b/>
          <w:lang w:val="es-AR"/>
        </w:rPr>
        <w:t xml:space="preserve"> </w:t>
      </w:r>
      <w:r>
        <w:rPr>
          <w:b/>
          <w:lang w:val="es-MX"/>
        </w:rPr>
        <w:t xml:space="preserve">   Trimestre: </w:t>
      </w:r>
      <w:r>
        <w:rPr>
          <w:b/>
          <w:lang w:val="es-AR"/>
        </w:rPr>
        <w:t>CUARTO</w:t>
      </w:r>
    </w:p>
    <w:p>
      <w:pPr>
        <w:tabs>
          <w:tab w:val="left" w:pos="4680"/>
        </w:tabs>
        <w:spacing w:line="360" w:lineRule="auto"/>
        <w:ind w:left="720"/>
        <w:jc w:val="both"/>
        <w:rPr>
          <w:b/>
          <w:bCs/>
        </w:rPr>
      </w:pPr>
      <w:r>
        <w:rPr>
          <w:lang w:val="es-MX"/>
        </w:rPr>
        <w:t>“</w:t>
      </w:r>
      <w:r>
        <w:rPr>
          <w:b/>
          <w:bCs/>
        </w:rPr>
        <w:t>Información Artículo 27 Ley 7.314 y 5° inc c) Acuerdo 3949 y su modifc. 4.559”.</w:t>
      </w:r>
    </w:p>
    <w:p>
      <w:pPr>
        <w:tabs>
          <w:tab w:val="left" w:pos="4680"/>
        </w:tabs>
        <w:spacing w:line="360" w:lineRule="auto"/>
        <w:ind w:left="720"/>
        <w:jc w:val="both"/>
      </w:pPr>
      <w:r>
        <w:rPr>
          <w:lang w:val="es-MX"/>
        </w:rPr>
        <w:t xml:space="preserve">RECURSOS CORRIENTES: </w:t>
      </w:r>
    </w:p>
    <w:p>
      <w:pPr>
        <w:tabs>
          <w:tab w:val="left" w:pos="4680"/>
        </w:tabs>
        <w:spacing w:line="360" w:lineRule="auto"/>
        <w:ind w:left="720"/>
        <w:jc w:val="both"/>
        <w:rPr>
          <w:lang w:val="es-AR"/>
        </w:rPr>
      </w:pPr>
      <w:r>
        <w:rPr>
          <w:lang w:val="es-AR"/>
        </w:rPr>
        <w:t>De conformidad con el criterio tomado para la programación de los recursos, atento el restablecimiento del Servicio de Justicia en busca de una ejecución normalizada respecto de periodos pre pandemia. Dentro del CUC 131, la recuperación de las actividades ha generado una recaudación estable; particularmente en cuanto a la Tasa de Justicia. Los recursos corrientes lograron una recaudación de mas del 78% de lo programado.</w:t>
      </w:r>
    </w:p>
    <w:p>
      <w:pPr>
        <w:tabs>
          <w:tab w:val="left" w:pos="4680"/>
        </w:tabs>
        <w:spacing w:line="360" w:lineRule="auto"/>
        <w:ind w:left="720"/>
        <w:jc w:val="both"/>
        <w:rPr>
          <w:lang w:val="es-AR"/>
        </w:rPr>
      </w:pPr>
      <w:r>
        <w:rPr>
          <w:lang w:val="es-MX"/>
        </w:rPr>
        <w:t>GASTOS CORRIENTES</w:t>
      </w:r>
      <w:r>
        <w:rPr>
          <w:lang w:val="es-AR"/>
        </w:rPr>
        <w:t xml:space="preserve"> y GASTOS DE CAPITAL</w:t>
      </w:r>
    </w:p>
    <w:p>
      <w:pPr>
        <w:tabs>
          <w:tab w:val="left" w:pos="4680"/>
        </w:tabs>
        <w:spacing w:line="360" w:lineRule="auto"/>
        <w:ind w:left="714" w:leftChars="305" w:firstLine="3" w:firstLineChars="0"/>
        <w:jc w:val="both"/>
        <w:rPr>
          <w:lang w:val="es-AR"/>
        </w:rPr>
      </w:pPr>
      <w:r>
        <w:rPr>
          <w:lang w:val="es-AR"/>
        </w:rPr>
        <w:t>Los gastos corrientes / de funcionamiento, se traducen en una proporción mayor a la programada en casi un 62%, conforme la tendencia desde los trimestres anteriores. Esto es, debido a la reactivación de la actividad judicial y al aumento de los insumos y servicios corrientes en concordancia con la situación inflacionaria de la Provincia y País.</w:t>
      </w:r>
      <w:bookmarkStart w:id="0" w:name="_GoBack"/>
      <w:bookmarkEnd w:id="0"/>
    </w:p>
    <w:p>
      <w:pPr>
        <w:tabs>
          <w:tab w:val="left" w:pos="4680"/>
        </w:tabs>
        <w:spacing w:line="360" w:lineRule="auto"/>
        <w:ind w:left="714" w:leftChars="305" w:firstLine="3" w:firstLineChars="0"/>
        <w:jc w:val="both"/>
        <w:rPr>
          <w:lang w:val="es-AR"/>
        </w:rPr>
      </w:pPr>
      <w:r>
        <w:rPr>
          <w:lang w:val="es-AR"/>
        </w:rPr>
        <w:t>Los gastos de capital en el trimestre, también continuaron la tendencia en aumento, sobre todo por la inminente puesta en funcionamiento del edificio del Polo Judicial. Influye también el costo y  la oportunidad..</w:t>
      </w:r>
    </w:p>
    <w:p>
      <w:pPr>
        <w:keepNext w:val="0"/>
        <w:keepLines w:val="0"/>
        <w:pageBreakBefore w:val="0"/>
        <w:widowControl/>
        <w:kinsoku/>
        <w:wordWrap/>
        <w:overflowPunct/>
        <w:topLinePunct w:val="0"/>
        <w:autoSpaceDE/>
        <w:autoSpaceDN/>
        <w:bidi w:val="0"/>
        <w:adjustRightInd/>
        <w:snapToGrid/>
        <w:spacing w:after="0"/>
        <w:jc w:val="left"/>
        <w:textAlignment w:val="auto"/>
        <w:outlineLvl w:val="9"/>
        <w:rPr>
          <w:rFonts w:ascii="Arial" w:hAnsi="Arial" w:cs="Arial"/>
          <w:b/>
          <w:bCs/>
          <w:sz w:val="16"/>
          <w:szCs w:val="16"/>
        </w:rPr>
      </w:pPr>
      <w:r>
        <w:rPr>
          <w:rFonts w:ascii="Arial" w:hAnsi="Arial" w:cs="Arial"/>
          <w:b/>
          <w:bCs/>
          <w:sz w:val="16"/>
          <w:szCs w:val="16"/>
        </w:rPr>
        <w:t>SERVICIO ADMINISTRATIVO FINANCIERO –MIN. PUBLICO FISCAL-</w:t>
      </w:r>
    </w:p>
    <w:p>
      <w:pPr>
        <w:spacing w:line="276" w:lineRule="auto"/>
        <w:jc w:val="both"/>
        <w:rPr>
          <w:lang w:val="es-AR"/>
        </w:rPr>
      </w:pPr>
      <w:r>
        <w:rPr>
          <w:rFonts w:ascii="Arial" w:hAnsi="Arial" w:cs="Arial"/>
          <w:b/>
          <w:bCs/>
          <w:sz w:val="16"/>
          <w:szCs w:val="16"/>
        </w:rPr>
        <w:t xml:space="preserve">Mendoza, </w:t>
      </w:r>
      <w:r>
        <w:rPr>
          <w:rFonts w:ascii="Arial" w:hAnsi="Arial" w:cs="Arial"/>
          <w:b/>
          <w:bCs/>
          <w:sz w:val="16"/>
          <w:szCs w:val="16"/>
          <w:lang w:val="es-AR"/>
        </w:rPr>
        <w:t>febrero 2022</w:t>
      </w:r>
    </w:p>
    <w:sectPr>
      <w:headerReference r:id="rId5" w:type="first"/>
      <w:footerReference r:id="rId8" w:type="first"/>
      <w:headerReference r:id="rId3" w:type="default"/>
      <w:footerReference r:id="rId6" w:type="default"/>
      <w:headerReference r:id="rId4" w:type="even"/>
      <w:footerReference r:id="rId7" w:type="even"/>
      <w:pgSz w:w="11907" w:h="16839"/>
      <w:pgMar w:top="1418" w:right="1701" w:bottom="1418" w:left="1701" w:header="567" w:footer="567"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Courier">
    <w:altName w:val="Courier New"/>
    <w:panose1 w:val="02070409020205020404"/>
    <w:charset w:val="00"/>
    <w:family w:val="modern"/>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Calibri">
    <w:panose1 w:val="020F0502020204030204"/>
    <w:charset w:val="86"/>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40" w:line="100" w:lineRule="exact"/>
      <w:rPr>
        <w:sz w:val="10"/>
        <w:szCs w:val="10"/>
      </w:rPr>
    </w:pPr>
  </w:p>
  <w:p>
    <w:pPr>
      <w:tabs>
        <w:tab w:val="right" w:pos="9069"/>
      </w:tabs>
      <w:suppressAutoHyphens/>
      <w:spacing w:line="312" w:lineRule="atLeast"/>
      <w:jc w:val="both"/>
      <w:rPr>
        <w:u w:val="double"/>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720"/>
        <w:tab w:val="clear" w:pos="4419"/>
        <w:tab w:val="clear" w:pos="8838"/>
      </w:tabs>
      <w:suppressAutoHyphens/>
      <w:spacing w:line="240" w:lineRule="auto"/>
    </w:pPr>
    <w:r>
      <w:rPr>
        <w:lang w:val="es-AR" w:eastAsia="es-AR"/>
      </w:rPr>
      <w:drawing>
        <wp:inline distT="0" distB="0" distL="0" distR="0">
          <wp:extent cx="1485900" cy="1009650"/>
          <wp:effectExtent l="0" t="0" r="0" b="0"/>
          <wp:docPr id="3" name="Imagen 3" descr="C:\Users\mcanosa\Pictures\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C:\Users\mcanosa\Pictures\m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485900" cy="1009650"/>
                  </a:xfrm>
                  <a:prstGeom prst="rect">
                    <a:avLst/>
                  </a:prstGeom>
                  <a:noFill/>
                  <a:ln>
                    <a:noFill/>
                  </a:ln>
                  <a:effectLst/>
                </pic:spPr>
              </pic:pic>
            </a:graphicData>
          </a:graphic>
        </wp:inline>
      </w:drawing>
    </w:r>
    <w:r>
      <w:rPr>
        <w:lang w:val="es-AR" w:eastAsia="es-AR"/>
      </w:rPr>
      <mc:AlternateContent>
        <mc:Choice Requires="wps">
          <w:drawing>
            <wp:anchor distT="0" distB="0" distL="114300" distR="114300" simplePos="0" relativeHeight="251658240" behindDoc="1" locked="0" layoutInCell="1" allowOverlap="1">
              <wp:simplePos x="0" y="0"/>
              <wp:positionH relativeFrom="margin">
                <wp:posOffset>2171700</wp:posOffset>
              </wp:positionH>
              <wp:positionV relativeFrom="paragraph">
                <wp:posOffset>-45720</wp:posOffset>
              </wp:positionV>
              <wp:extent cx="1030605" cy="914400"/>
              <wp:effectExtent l="0" t="1905" r="0" b="0"/>
              <wp:wrapNone/>
              <wp:docPr id="1" name="Rectangle 1"/>
              <wp:cNvGraphicFramePr/>
              <a:graphic xmlns:a="http://schemas.openxmlformats.org/drawingml/2006/main">
                <a:graphicData uri="http://schemas.microsoft.com/office/word/2010/wordprocessingShape">
                  <wps:wsp>
                    <wps:cNvSpPr>
                      <a:spLocks noChangeArrowheads="1"/>
                    </wps:cNvSpPr>
                    <wps:spPr bwMode="auto">
                      <a:xfrm>
                        <a:off x="0" y="0"/>
                        <a:ext cx="1030605" cy="914400"/>
                      </a:xfrm>
                      <a:prstGeom prst="rect">
                        <a:avLst/>
                      </a:prstGeom>
                      <a:noFill/>
                      <a:ln>
                        <a:noFill/>
                      </a:ln>
                    </wps:spPr>
                    <wps:txbx>
                      <w:txbxContent>
                        <w:p>
                          <w:pPr>
                            <w:suppressAutoHyphens/>
                          </w:pPr>
                        </w:p>
                        <w:p>
                          <w:pPr>
                            <w:suppressAutoHyphens/>
                            <w:rPr>
                              <w:sz w:val="2"/>
                              <w:szCs w:val="2"/>
                            </w:rPr>
                          </w:pPr>
                        </w:p>
                        <w:p>
                          <w:pPr>
                            <w:suppressAutoHyphens/>
                            <w:rPr>
                              <w:sz w:val="2"/>
                              <w:szCs w:val="2"/>
                            </w:rPr>
                          </w:pPr>
                        </w:p>
                        <w:p>
                          <w:pPr>
                            <w:suppressAutoHyphens/>
                            <w:rPr>
                              <w:sz w:val="2"/>
                              <w:szCs w:val="2"/>
                            </w:rPr>
                          </w:pPr>
                        </w:p>
                        <w:p>
                          <w:pPr>
                            <w:suppressAutoHyphens/>
                            <w:rPr>
                              <w:sz w:val="2"/>
                              <w:szCs w:val="2"/>
                            </w:rPr>
                          </w:pPr>
                        </w:p>
                      </w:txbxContent>
                    </wps:txbx>
                    <wps:bodyPr rot="0" vert="horz" wrap="square" lIns="0" tIns="0" rIns="0" bIns="0" anchor="t" anchorCtr="0" upright="1">
                      <a:noAutofit/>
                    </wps:bodyPr>
                  </wps:wsp>
                </a:graphicData>
              </a:graphic>
            </wp:anchor>
          </w:drawing>
        </mc:Choice>
        <mc:Fallback>
          <w:pict>
            <v:rect id="Rectangle 1" o:spid="_x0000_s1026" o:spt="1" style="position:absolute;left:0pt;margin-left:171pt;margin-top:-3.6pt;height:72pt;width:81.15pt;mso-position-horizontal-relative:margin;z-index:-251658240;mso-width-relative:page;mso-height-relative:page;" filled="f" stroked="f" coordsize="21600,21600" o:gfxdata="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4iboz2wAAAAoBAAAP&#10;AAAAAAAAAAEAIAAAACIAAABkcnMvZG93bnJldi54bWxQSwECFAAUAAAACACHTuJAYcJaaNwBAACt&#10;AwAADgAAAAAAAAABACAAAAAqAQAAZHJzL2Uyb0RvYy54bWxQSwUGAAAAAAYABgBZAQAAeAUAAAAA&#10;">
              <v:fill on="f" focussize="0,0"/>
              <v:stroke on="f"/>
              <v:imagedata o:title=""/>
              <o:lock v:ext="edit" aspectratio="f"/>
              <v:textbox inset="0mm,0mm,0mm,0mm">
                <w:txbxContent>
                  <w:p>
                    <w:pPr>
                      <w:suppressAutoHyphens/>
                    </w:pPr>
                  </w:p>
                  <w:p>
                    <w:pPr>
                      <w:suppressAutoHyphens/>
                      <w:rPr>
                        <w:sz w:val="2"/>
                        <w:szCs w:val="2"/>
                      </w:rPr>
                    </w:pPr>
                  </w:p>
                  <w:p>
                    <w:pPr>
                      <w:suppressAutoHyphens/>
                      <w:rPr>
                        <w:sz w:val="2"/>
                        <w:szCs w:val="2"/>
                      </w:rPr>
                    </w:pPr>
                  </w:p>
                  <w:p>
                    <w:pPr>
                      <w:suppressAutoHyphens/>
                      <w:rPr>
                        <w:sz w:val="2"/>
                        <w:szCs w:val="2"/>
                      </w:rPr>
                    </w:pPr>
                  </w:p>
                  <w:p>
                    <w:pPr>
                      <w:suppressAutoHyphens/>
                      <w:rPr>
                        <w:sz w:val="2"/>
                        <w:szCs w:val="2"/>
                      </w:rPr>
                    </w:pPr>
                  </w:p>
                </w:txbxContent>
              </v:textbox>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3"/>
  <w:embedSystemFonts/>
  <w:mirrorMargins w:val="1"/>
  <w:documentProtection w:enforcement="0"/>
  <w:defaultTabStop w:val="708"/>
  <w:autoHyphenation/>
  <w:hyphenationZone w:val="425"/>
  <w:evenAndOddHeaders w:val="1"/>
  <w:drawingGridHorizontalSpacing w:val="237"/>
  <w:displayVerticalDrawingGridEvery w:val="2"/>
  <w:noPunctuationKerning w:val="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D55884"/>
    <w:rsid w:val="00050A31"/>
    <w:rsid w:val="000623CE"/>
    <w:rsid w:val="000716D2"/>
    <w:rsid w:val="00071AAB"/>
    <w:rsid w:val="00087C17"/>
    <w:rsid w:val="000B76C4"/>
    <w:rsid w:val="000C5610"/>
    <w:rsid w:val="000E6552"/>
    <w:rsid w:val="000F3A4F"/>
    <w:rsid w:val="000F59AC"/>
    <w:rsid w:val="0010759B"/>
    <w:rsid w:val="00131A13"/>
    <w:rsid w:val="001364FE"/>
    <w:rsid w:val="001368DD"/>
    <w:rsid w:val="00137381"/>
    <w:rsid w:val="001440D3"/>
    <w:rsid w:val="00147DB3"/>
    <w:rsid w:val="00147F52"/>
    <w:rsid w:val="001507E7"/>
    <w:rsid w:val="001518A5"/>
    <w:rsid w:val="001520E1"/>
    <w:rsid w:val="00170095"/>
    <w:rsid w:val="00170E4F"/>
    <w:rsid w:val="001743F4"/>
    <w:rsid w:val="00182007"/>
    <w:rsid w:val="00187C33"/>
    <w:rsid w:val="001936B7"/>
    <w:rsid w:val="00196AB1"/>
    <w:rsid w:val="001A682B"/>
    <w:rsid w:val="00201333"/>
    <w:rsid w:val="0020726D"/>
    <w:rsid w:val="00210FA7"/>
    <w:rsid w:val="00216417"/>
    <w:rsid w:val="0026631D"/>
    <w:rsid w:val="002C2F53"/>
    <w:rsid w:val="002C3CAB"/>
    <w:rsid w:val="002C3FD3"/>
    <w:rsid w:val="002E0CA7"/>
    <w:rsid w:val="002E10F4"/>
    <w:rsid w:val="00306376"/>
    <w:rsid w:val="0031503B"/>
    <w:rsid w:val="0033518C"/>
    <w:rsid w:val="003437C2"/>
    <w:rsid w:val="00362644"/>
    <w:rsid w:val="0037122B"/>
    <w:rsid w:val="00377186"/>
    <w:rsid w:val="003A1C03"/>
    <w:rsid w:val="00414627"/>
    <w:rsid w:val="00425D63"/>
    <w:rsid w:val="004403E6"/>
    <w:rsid w:val="00444E15"/>
    <w:rsid w:val="004643D8"/>
    <w:rsid w:val="00466355"/>
    <w:rsid w:val="0049543A"/>
    <w:rsid w:val="00497C24"/>
    <w:rsid w:val="004B096B"/>
    <w:rsid w:val="004C43C6"/>
    <w:rsid w:val="004C7BA5"/>
    <w:rsid w:val="004E5B50"/>
    <w:rsid w:val="004E7628"/>
    <w:rsid w:val="004F48F2"/>
    <w:rsid w:val="005149B1"/>
    <w:rsid w:val="005647F2"/>
    <w:rsid w:val="005662D1"/>
    <w:rsid w:val="00573A09"/>
    <w:rsid w:val="00581299"/>
    <w:rsid w:val="005A4526"/>
    <w:rsid w:val="005C1B16"/>
    <w:rsid w:val="005C55F1"/>
    <w:rsid w:val="005E53D0"/>
    <w:rsid w:val="006002EB"/>
    <w:rsid w:val="006128EF"/>
    <w:rsid w:val="006264B4"/>
    <w:rsid w:val="00643033"/>
    <w:rsid w:val="00644CC3"/>
    <w:rsid w:val="00652E4C"/>
    <w:rsid w:val="00661468"/>
    <w:rsid w:val="006649F0"/>
    <w:rsid w:val="0067128F"/>
    <w:rsid w:val="0067245D"/>
    <w:rsid w:val="0068470E"/>
    <w:rsid w:val="00691CE3"/>
    <w:rsid w:val="00695DCD"/>
    <w:rsid w:val="006A05CC"/>
    <w:rsid w:val="006A35A7"/>
    <w:rsid w:val="006B3067"/>
    <w:rsid w:val="006B5451"/>
    <w:rsid w:val="007152D7"/>
    <w:rsid w:val="00732A28"/>
    <w:rsid w:val="00746C14"/>
    <w:rsid w:val="007666CF"/>
    <w:rsid w:val="007709CC"/>
    <w:rsid w:val="007C2C59"/>
    <w:rsid w:val="00801F23"/>
    <w:rsid w:val="00834843"/>
    <w:rsid w:val="00837632"/>
    <w:rsid w:val="0085640F"/>
    <w:rsid w:val="008567AA"/>
    <w:rsid w:val="00892712"/>
    <w:rsid w:val="008A680A"/>
    <w:rsid w:val="008B0BB0"/>
    <w:rsid w:val="008B35A7"/>
    <w:rsid w:val="008E6C4B"/>
    <w:rsid w:val="008F18C0"/>
    <w:rsid w:val="008F1F0F"/>
    <w:rsid w:val="008F4E35"/>
    <w:rsid w:val="00907648"/>
    <w:rsid w:val="00912FDD"/>
    <w:rsid w:val="00930FDE"/>
    <w:rsid w:val="00984C93"/>
    <w:rsid w:val="00987CE1"/>
    <w:rsid w:val="0099405C"/>
    <w:rsid w:val="009C16AF"/>
    <w:rsid w:val="009C600F"/>
    <w:rsid w:val="009D3723"/>
    <w:rsid w:val="009E00C1"/>
    <w:rsid w:val="009E04F2"/>
    <w:rsid w:val="00A03B7B"/>
    <w:rsid w:val="00A200C9"/>
    <w:rsid w:val="00A250D5"/>
    <w:rsid w:val="00A32F56"/>
    <w:rsid w:val="00A36028"/>
    <w:rsid w:val="00A91424"/>
    <w:rsid w:val="00A9613C"/>
    <w:rsid w:val="00AA2C77"/>
    <w:rsid w:val="00AC3FB9"/>
    <w:rsid w:val="00AC702A"/>
    <w:rsid w:val="00AD226F"/>
    <w:rsid w:val="00B021DA"/>
    <w:rsid w:val="00B13A52"/>
    <w:rsid w:val="00B222F8"/>
    <w:rsid w:val="00B24CF4"/>
    <w:rsid w:val="00B26993"/>
    <w:rsid w:val="00B4148F"/>
    <w:rsid w:val="00B4570C"/>
    <w:rsid w:val="00B5208C"/>
    <w:rsid w:val="00B635F2"/>
    <w:rsid w:val="00B74876"/>
    <w:rsid w:val="00B9047F"/>
    <w:rsid w:val="00BA1CC3"/>
    <w:rsid w:val="00BB7C2B"/>
    <w:rsid w:val="00BC1664"/>
    <w:rsid w:val="00BC2546"/>
    <w:rsid w:val="00BC43A4"/>
    <w:rsid w:val="00BC6A9F"/>
    <w:rsid w:val="00BD0E0C"/>
    <w:rsid w:val="00BF355C"/>
    <w:rsid w:val="00C05085"/>
    <w:rsid w:val="00C1593D"/>
    <w:rsid w:val="00C425C3"/>
    <w:rsid w:val="00C56C7E"/>
    <w:rsid w:val="00C776A4"/>
    <w:rsid w:val="00CA2C6C"/>
    <w:rsid w:val="00CC0600"/>
    <w:rsid w:val="00CC78AC"/>
    <w:rsid w:val="00CF7953"/>
    <w:rsid w:val="00D0073D"/>
    <w:rsid w:val="00D07232"/>
    <w:rsid w:val="00D10245"/>
    <w:rsid w:val="00D21BDD"/>
    <w:rsid w:val="00D315F3"/>
    <w:rsid w:val="00D657FD"/>
    <w:rsid w:val="00D65F07"/>
    <w:rsid w:val="00D92BB7"/>
    <w:rsid w:val="00DB4184"/>
    <w:rsid w:val="00DB711A"/>
    <w:rsid w:val="00DC76D2"/>
    <w:rsid w:val="00DC7E74"/>
    <w:rsid w:val="00DD30ED"/>
    <w:rsid w:val="00E04673"/>
    <w:rsid w:val="00E27643"/>
    <w:rsid w:val="00E6417F"/>
    <w:rsid w:val="00E64C21"/>
    <w:rsid w:val="00EC24C6"/>
    <w:rsid w:val="00EC6200"/>
    <w:rsid w:val="00EE6894"/>
    <w:rsid w:val="00EF2933"/>
    <w:rsid w:val="00F05146"/>
    <w:rsid w:val="00F1115D"/>
    <w:rsid w:val="00F324FE"/>
    <w:rsid w:val="00F3513C"/>
    <w:rsid w:val="00F465C5"/>
    <w:rsid w:val="00F5180D"/>
    <w:rsid w:val="00F51B21"/>
    <w:rsid w:val="00F51D87"/>
    <w:rsid w:val="00F64977"/>
    <w:rsid w:val="00F8455C"/>
    <w:rsid w:val="00F9306C"/>
    <w:rsid w:val="00FC4A43"/>
    <w:rsid w:val="00FE579E"/>
    <w:rsid w:val="00FF2AFE"/>
    <w:rsid w:val="0E0B3E3F"/>
    <w:rsid w:val="15241228"/>
    <w:rsid w:val="1CD55884"/>
    <w:rsid w:val="36012FEE"/>
    <w:rsid w:val="44112AD1"/>
    <w:rsid w:val="44455492"/>
    <w:rsid w:val="4B8512CE"/>
    <w:rsid w:val="50CA0558"/>
    <w:rsid w:val="5E902932"/>
    <w:rsid w:val="678B1ACA"/>
    <w:rsid w:val="6C753556"/>
    <w:rsid w:val="6E515940"/>
    <w:rsid w:val="74252D60"/>
  </w:rsids>
  <m:mathPr>
    <m:mathFont m:val="Cambria Math"/>
    <m:brkBin m:val="before"/>
    <m:brkBinSub m:val="--"/>
    <m:smallFrac m:val="0"/>
    <m:dispDef/>
    <m:lMargin m:val="0"/>
    <m:rMargin m:val="0"/>
    <m:defJc m:val="centerGroup"/>
    <m:wrapIndent m:val="1440"/>
    <m:intLim m:val="subSup"/>
    <m:naryLim m:val="undOvr"/>
  </m:mathPr>
  <w:themeFontLang w:val="es-AR"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Calibri"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atentStyles>
  <w:style w:type="paragraph" w:default="1" w:styleId="1">
    <w:name w:val="Normal"/>
    <w:qFormat/>
    <w:uiPriority w:val="0"/>
    <w:pPr>
      <w:spacing w:after="200" w:line="240" w:lineRule="atLeast"/>
      <w:jc w:val="center"/>
    </w:pPr>
    <w:rPr>
      <w:rFonts w:ascii="Times New Roman" w:hAnsi="Times New Roman" w:eastAsia="Times New Roman" w:cs="Times New Roman"/>
      <w:bCs/>
      <w:spacing w:val="-3"/>
      <w:sz w:val="24"/>
      <w:szCs w:val="24"/>
      <w:lang w:val="es-ES" w:eastAsia="es-ES" w:bidi="ar-SA"/>
    </w:rPr>
  </w:style>
  <w:style w:type="paragraph" w:styleId="2">
    <w:name w:val="heading 1"/>
    <w:basedOn w:val="1"/>
    <w:next w:val="1"/>
    <w:qFormat/>
    <w:uiPriority w:val="0"/>
    <w:pPr>
      <w:keepNext/>
      <w:suppressAutoHyphens/>
      <w:spacing w:line="312" w:lineRule="atLeast"/>
      <w:outlineLvl w:val="0"/>
    </w:pPr>
    <w:rPr>
      <w:rFonts w:ascii="Courier" w:hAnsi="Courier"/>
      <w:b/>
      <w:bCs w:val="0"/>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8"/>
    <w:unhideWhenUsed/>
    <w:qFormat/>
    <w:uiPriority w:val="99"/>
    <w:pPr>
      <w:spacing w:line="240" w:lineRule="auto"/>
    </w:pPr>
    <w:rPr>
      <w:rFonts w:ascii="Tahoma" w:hAnsi="Tahoma" w:cs="Tahoma"/>
      <w:sz w:val="16"/>
      <w:szCs w:val="16"/>
    </w:rPr>
  </w:style>
  <w:style w:type="paragraph" w:styleId="4">
    <w:name w:val="header"/>
    <w:basedOn w:val="1"/>
    <w:qFormat/>
    <w:uiPriority w:val="0"/>
    <w:pPr>
      <w:tabs>
        <w:tab w:val="center" w:pos="4419"/>
        <w:tab w:val="right" w:pos="8838"/>
      </w:tabs>
    </w:pPr>
  </w:style>
  <w:style w:type="paragraph" w:styleId="5">
    <w:name w:val="footer"/>
    <w:basedOn w:val="1"/>
    <w:qFormat/>
    <w:uiPriority w:val="0"/>
    <w:pPr>
      <w:tabs>
        <w:tab w:val="center" w:pos="4419"/>
        <w:tab w:val="right" w:pos="8838"/>
      </w:tabs>
    </w:pPr>
  </w:style>
  <w:style w:type="character" w:customStyle="1" w:styleId="8">
    <w:name w:val="Texto de globo Car"/>
    <w:link w:val="3"/>
    <w:semiHidden/>
    <w:uiPriority w:val="99"/>
    <w:rPr>
      <w:rFonts w:ascii="Tahoma" w:hAnsi="Tahoma" w:cs="Tahoma"/>
      <w:bCs/>
      <w:spacing w:val="-3"/>
      <w:sz w:val="16"/>
      <w:szCs w:val="16"/>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FFD7AB-6523-4D61-88DB-3FFCB943BEB2}">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22</TotalTime>
  <ScaleCrop>false</ScaleCrop>
  <LinksUpToDate>false</LinksUpToDate>
  <CharactersWithSpaces>0</CharactersWithSpaces>
  <Application>WPS Office_10.2.0.7516_F1E327BC-269C-435d-A152-05C5408002CA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2020-08-13T15:19:00Z</dcterms:created>
  <dc:creator>Sonia Colobini</dc:creator>
  <cp:lastModifiedBy>Sonia Colobini</cp:lastModifiedBy>
  <cp:lastPrinted>2021-08-18T11:33:00Z</cp:lastPrinted>
  <dcterms:modified xsi:type="dcterms:W3CDTF">2022-02-11T11:29:07Z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2058-10.2.0.7516</vt:lpwstr>
  </property>
</Properties>
</file>