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21</w:t>
      </w:r>
      <w:r>
        <w:rPr>
          <w:b/>
          <w:lang w:val="es-MX"/>
        </w:rPr>
        <w:t xml:space="preserve">  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TERCERO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De conformidad con el criterio tomado para la programación de los recursos, se eleva la proyección en concordancia con el restablecimiento del Servicio de Justicia a valores casi normales respecto de periodos pre pandemia. Dentro del CUC 131, la recuperación de las actividades ha generado un aumento de recursos; particularmente la recaudación de la Tasa de Justicia, correspondiente a este MPF, derivada del CUC 906, ha logrado una recaudación superadora a lo esperado.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bookmarkStart w:id="0" w:name="_GoBack"/>
      <w:bookmarkEnd w:id="0"/>
      <w:r>
        <w:rPr>
          <w:lang w:val="es-MX"/>
        </w:rPr>
        <w:t>GASTOS CORRIENTES</w:t>
      </w:r>
      <w:r>
        <w:rPr>
          <w:lang w:val="es-AR"/>
        </w:rPr>
        <w:t xml:space="preserve"> y GASTOS DE CAPITAL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Los gastos corrientes / de funcionamiento, se traducen en una proporción mayor a la programada sin apartarse de la tendencia que se ilustra desde los trimestres anteriores. Esto es, debido al aumento de los insumos y servicios corrientes en concordancia con la situación inflacionaria de la Provincia y País, la cual justamente ronda el 3% mensual.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Con la ejecución de los gastos de capital en el trimestre, se busca estabilizar el incurrido en el trimestre anterior, influyendo el costo y beneficio de la oportunidad, dada la caída de proveedores como tales y la dificultad y demoras en los procesos licitatorios.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 </w:t>
      </w:r>
      <w:r>
        <w:rPr>
          <w:rFonts w:ascii="Arial" w:hAnsi="Arial" w:cs="Arial"/>
          <w:b/>
          <w:bCs/>
          <w:sz w:val="16"/>
          <w:szCs w:val="16"/>
          <w:lang w:val="es-AR"/>
        </w:rPr>
        <w:t>noviembre</w:t>
      </w:r>
      <w:r>
        <w:rPr>
          <w:rFonts w:ascii="Arial" w:hAnsi="Arial" w:cs="Arial"/>
          <w:b/>
          <w:bCs/>
          <w:sz w:val="16"/>
          <w:szCs w:val="16"/>
        </w:rPr>
        <w:t xml:space="preserve"> 202</w:t>
      </w:r>
      <w:r>
        <w:rPr>
          <w:rFonts w:ascii="Arial" w:hAnsi="Arial" w:cs="Arial"/>
          <w:b/>
          <w:bCs/>
          <w:sz w:val="16"/>
          <w:szCs w:val="16"/>
          <w:lang w:val="es-AR"/>
        </w:rPr>
        <w:t>1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5241228"/>
    <w:rsid w:val="1CD55884"/>
    <w:rsid w:val="44112AD1"/>
    <w:rsid w:val="44455492"/>
    <w:rsid w:val="4B8512CE"/>
    <w:rsid w:val="50CA0558"/>
    <w:rsid w:val="5E902932"/>
    <w:rsid w:val="678B1ACA"/>
    <w:rsid w:val="6C753556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cp:lastPrinted>2021-08-18T11:33:00Z</cp:lastPrinted>
  <dcterms:modified xsi:type="dcterms:W3CDTF">2021-11-15T16:49:18Z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