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D761BD">
        <w:rPr>
          <w:rFonts w:ascii="Verdana" w:hAnsi="Verdana"/>
          <w:b/>
        </w:rPr>
        <w:t>2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20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8A5780" w:rsidRDefault="008A5780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CJUO</w:t>
      </w:r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FC45C6" w:rsidRPr="00FE7D70" w:rsidRDefault="009C42E6" w:rsidP="00FC45C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2F5B">
        <w:rPr>
          <w:rFonts w:ascii="Verdana" w:hAnsi="Verdana"/>
          <w:color w:val="000000"/>
        </w:rPr>
        <w:t xml:space="preserve">Los </w:t>
      </w:r>
      <w:r w:rsidRPr="005B2F5B">
        <w:rPr>
          <w:rFonts w:ascii="Verdana" w:hAnsi="Verdana"/>
          <w:b/>
          <w:color w:val="000000"/>
          <w:u w:val="single"/>
        </w:rPr>
        <w:t>Gastos Corrientes</w:t>
      </w:r>
      <w:proofErr w:type="gramStart"/>
      <w:r w:rsidRPr="005B2F5B">
        <w:rPr>
          <w:rFonts w:ascii="Verdana" w:hAnsi="Verdana"/>
          <w:b/>
          <w:color w:val="000000"/>
          <w:u w:val="single"/>
        </w:rPr>
        <w:t>:</w:t>
      </w:r>
      <w:r w:rsidRPr="005B2F5B">
        <w:rPr>
          <w:rFonts w:ascii="Verdana" w:hAnsi="Verdana"/>
          <w:color w:val="000000"/>
        </w:rPr>
        <w:t xml:space="preserve"> </w:t>
      </w:r>
      <w:r w:rsidR="00C31F96">
        <w:rPr>
          <w:rFonts w:ascii="Verdana" w:hAnsi="Verdana"/>
          <w:color w:val="000000"/>
        </w:rPr>
        <w:t xml:space="preserve"> En</w:t>
      </w:r>
      <w:proofErr w:type="gramEnd"/>
      <w:r w:rsidR="00C31F96">
        <w:rPr>
          <w:rFonts w:ascii="Verdana" w:hAnsi="Verdana"/>
          <w:color w:val="000000"/>
        </w:rPr>
        <w:t xml:space="preserve"> este trimestre </w:t>
      </w:r>
      <w:r w:rsidR="00FC45C6">
        <w:rPr>
          <w:rFonts w:ascii="Verdana" w:hAnsi="Verdana"/>
          <w:color w:val="000000"/>
        </w:rPr>
        <w:t>s</w:t>
      </w:r>
      <w:r w:rsidR="00FC45C6" w:rsidRPr="005B2F5B">
        <w:rPr>
          <w:rFonts w:ascii="Verdana" w:hAnsi="Verdana"/>
          <w:color w:val="000000"/>
        </w:rPr>
        <w:t>e ejecutaron en un importe menor a lo programado como consecuencia de economías presupuestarias logradas en la ejecución del Presupuesto 20</w:t>
      </w:r>
      <w:r w:rsidR="00FC45C6">
        <w:rPr>
          <w:rFonts w:ascii="Verdana" w:hAnsi="Verdana"/>
          <w:color w:val="000000"/>
        </w:rPr>
        <w:t>20</w:t>
      </w:r>
      <w:r w:rsidR="00FC45C6" w:rsidRPr="005B2F5B">
        <w:rPr>
          <w:rFonts w:ascii="Verdana" w:hAnsi="Verdana"/>
          <w:color w:val="000000"/>
        </w:rPr>
        <w:t xml:space="preserve">, </w:t>
      </w:r>
      <w:r w:rsidR="00FC45C6">
        <w:rPr>
          <w:rFonts w:ascii="Verdana" w:hAnsi="Verdana"/>
          <w:color w:val="000000"/>
        </w:rPr>
        <w:t xml:space="preserve">ya que se </w:t>
      </w:r>
      <w:r w:rsidR="00FC45C6" w:rsidRPr="005B2F5B">
        <w:rPr>
          <w:rFonts w:ascii="Verdana" w:hAnsi="Verdana"/>
          <w:color w:val="000000"/>
        </w:rPr>
        <w:t xml:space="preserve"> tomaron las medidas para hacer más eficiente el uso de los fondos públicos </w:t>
      </w:r>
      <w:r w:rsidR="00FC45C6">
        <w:rPr>
          <w:rFonts w:ascii="Verdana" w:hAnsi="Verdana"/>
          <w:color w:val="000000"/>
        </w:rPr>
        <w:t xml:space="preserve">tanto  en </w:t>
      </w:r>
      <w:r w:rsidR="00FC45C6" w:rsidRPr="005B2F5B">
        <w:rPr>
          <w:rFonts w:ascii="Verdana" w:hAnsi="Verdana"/>
          <w:color w:val="000000"/>
        </w:rPr>
        <w:t xml:space="preserve">gastos de personal, adicionales, optimización </w:t>
      </w:r>
      <w:r w:rsidR="008A5780">
        <w:rPr>
          <w:rFonts w:ascii="Verdana" w:hAnsi="Verdana"/>
          <w:color w:val="000000"/>
        </w:rPr>
        <w:t xml:space="preserve">y disminución </w:t>
      </w:r>
      <w:r w:rsidR="00FC45C6">
        <w:rPr>
          <w:rFonts w:ascii="Verdana" w:hAnsi="Verdana"/>
          <w:color w:val="000000"/>
        </w:rPr>
        <w:t>en</w:t>
      </w:r>
      <w:r w:rsidR="00FC45C6" w:rsidRPr="005B2F5B">
        <w:rPr>
          <w:rFonts w:ascii="Verdana" w:hAnsi="Verdana"/>
          <w:color w:val="000000"/>
        </w:rPr>
        <w:t xml:space="preserve"> las compras</w:t>
      </w:r>
      <w:r w:rsidR="008A5780">
        <w:rPr>
          <w:rFonts w:ascii="Verdana" w:hAnsi="Verdana"/>
          <w:color w:val="000000"/>
        </w:rPr>
        <w:t xml:space="preserve"> </w:t>
      </w:r>
      <w:r w:rsidR="00FC45C6" w:rsidRPr="005B2F5B">
        <w:rPr>
          <w:rFonts w:ascii="Verdana" w:hAnsi="Verdana"/>
          <w:color w:val="000000"/>
        </w:rPr>
        <w:t xml:space="preserve"> y servicios</w:t>
      </w:r>
      <w:r w:rsidR="008A5780">
        <w:rPr>
          <w:rFonts w:ascii="Verdana" w:hAnsi="Verdana"/>
          <w:color w:val="000000"/>
        </w:rPr>
        <w:t xml:space="preserve"> por efecto </w:t>
      </w:r>
      <w:r w:rsidR="00121DD0">
        <w:rPr>
          <w:rFonts w:ascii="Verdana" w:hAnsi="Verdana"/>
          <w:color w:val="000000"/>
        </w:rPr>
        <w:t xml:space="preserve">de la Pandemia </w:t>
      </w:r>
      <w:r w:rsidR="008A5780">
        <w:rPr>
          <w:rFonts w:ascii="Verdana" w:hAnsi="Verdana"/>
          <w:color w:val="000000"/>
        </w:rPr>
        <w:t>COVID</w:t>
      </w:r>
      <w:r w:rsidR="00121DD0">
        <w:rPr>
          <w:rFonts w:ascii="Verdana" w:hAnsi="Verdana"/>
          <w:color w:val="000000"/>
        </w:rPr>
        <w:t>-19</w:t>
      </w:r>
      <w:bookmarkStart w:id="0" w:name="_GoBack"/>
      <w:bookmarkEnd w:id="0"/>
      <w:r w:rsidR="008A5780">
        <w:rPr>
          <w:rFonts w:ascii="Verdana" w:hAnsi="Verdana"/>
          <w:color w:val="000000"/>
        </w:rPr>
        <w:t xml:space="preserve"> como por ejemplo reducción en el servicio de limpieza y menos insumos. Se ha priorizado el  teletrabajo</w:t>
      </w:r>
      <w:r w:rsidR="00FC45C6">
        <w:rPr>
          <w:rFonts w:ascii="Verdana" w:hAnsi="Verdana"/>
          <w:color w:val="000000"/>
        </w:rPr>
        <w:t xml:space="preserve">. </w:t>
      </w:r>
    </w:p>
    <w:p w:rsidR="00FC45C6" w:rsidRPr="00094A9C" w:rsidRDefault="00FC45C6" w:rsidP="00FC45C6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>Otro factor a tener en cuenta es  la Coparticipación a los Municipios atento que la  registración de   la segunda quincena correspondiente al  del mes de</w:t>
      </w:r>
      <w:r w:rsidR="005C450C">
        <w:rPr>
          <w:rFonts w:ascii="Verdana" w:hAnsi="Verdana"/>
          <w:color w:val="000000"/>
        </w:rPr>
        <w:t xml:space="preserve"> </w:t>
      </w:r>
      <w:r w:rsidR="008A5780">
        <w:rPr>
          <w:rFonts w:ascii="Verdana" w:hAnsi="Verdana"/>
          <w:color w:val="000000"/>
        </w:rPr>
        <w:t>junio</w:t>
      </w:r>
      <w:r>
        <w:rPr>
          <w:rFonts w:ascii="Verdana" w:hAnsi="Verdana"/>
          <w:color w:val="000000"/>
        </w:rPr>
        <w:t xml:space="preserve"> 20</w:t>
      </w:r>
      <w:r w:rsidR="005C450C">
        <w:rPr>
          <w:rFonts w:ascii="Verdana" w:hAnsi="Verdana"/>
          <w:color w:val="000000"/>
        </w:rPr>
        <w:t>20</w:t>
      </w:r>
      <w:r>
        <w:rPr>
          <w:rFonts w:ascii="Verdana" w:hAnsi="Verdana"/>
          <w:color w:val="000000"/>
        </w:rPr>
        <w:t xml:space="preserve"> impacta en el  </w:t>
      </w:r>
      <w:r w:rsidR="008A5780">
        <w:rPr>
          <w:rFonts w:ascii="Verdana" w:hAnsi="Verdana"/>
          <w:color w:val="000000"/>
        </w:rPr>
        <w:t>3er</w:t>
      </w:r>
      <w:r>
        <w:rPr>
          <w:rFonts w:ascii="Verdana" w:hAnsi="Verdana"/>
          <w:color w:val="000000"/>
        </w:rPr>
        <w:t xml:space="preserve">  trimestre; sumando a ello las fluctuaciones de los recursos por la coparticipación Nacional percibidos por la Provincia.</w:t>
      </w:r>
    </w:p>
    <w:p w:rsidR="00B33656" w:rsidRPr="00B33656" w:rsidRDefault="009C42E6" w:rsidP="00B33656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Se ejecutaron en el CUC 26 correspondiente a la DAABO </w:t>
      </w:r>
      <w:r w:rsidR="008A5780">
        <w:rPr>
          <w:rFonts w:ascii="Verdana" w:hAnsi="Verdana"/>
        </w:rPr>
        <w:t>“</w:t>
      </w:r>
      <w:r w:rsidRPr="008A5780">
        <w:rPr>
          <w:rFonts w:ascii="Verdana" w:hAnsi="Verdana"/>
          <w:b/>
        </w:rPr>
        <w:t>Recupero de Créditos</w:t>
      </w:r>
      <w:r w:rsidR="008A5780">
        <w:rPr>
          <w:rFonts w:ascii="Verdana" w:hAnsi="Verdana"/>
        </w:rPr>
        <w:t>”</w:t>
      </w:r>
      <w:r w:rsidRPr="00B33656">
        <w:rPr>
          <w:rFonts w:ascii="Verdana" w:hAnsi="Verdana"/>
        </w:rPr>
        <w:t xml:space="preserve"> por un importe de $</w:t>
      </w:r>
      <w:r w:rsidR="005C450C">
        <w:rPr>
          <w:rFonts w:ascii="Verdana" w:hAnsi="Verdana"/>
        </w:rPr>
        <w:t>1.764.210,62</w:t>
      </w:r>
      <w:r w:rsidRPr="00B33656">
        <w:rPr>
          <w:rFonts w:ascii="Verdana" w:hAnsi="Verdana"/>
        </w:rPr>
        <w:t xml:space="preserve"> (Pesos </w:t>
      </w:r>
      <w:r w:rsidR="005C450C">
        <w:rPr>
          <w:rFonts w:ascii="Verdana" w:hAnsi="Verdana"/>
        </w:rPr>
        <w:t>Un millón setecientos sesenta y cuatro mil doscientos diez</w:t>
      </w:r>
      <w:r w:rsidR="009B3F26" w:rsidRPr="00B33656">
        <w:rPr>
          <w:rFonts w:ascii="Verdana" w:hAnsi="Verdana"/>
        </w:rPr>
        <w:t xml:space="preserve"> con </w:t>
      </w:r>
      <w:r w:rsidR="005C450C">
        <w:rPr>
          <w:rFonts w:ascii="Verdana" w:hAnsi="Verdana"/>
        </w:rPr>
        <w:t>62</w:t>
      </w:r>
      <w:r w:rsidR="009B3F26" w:rsidRPr="00B33656">
        <w:rPr>
          <w:rFonts w:ascii="Verdana" w:hAnsi="Verdana"/>
        </w:rPr>
        <w:t>/100</w:t>
      </w:r>
      <w:r w:rsidRPr="00B33656">
        <w:rPr>
          <w:rFonts w:ascii="Verdana" w:hAnsi="Verdana"/>
        </w:rPr>
        <w:t>),</w:t>
      </w:r>
      <w:r w:rsidR="008A5780">
        <w:rPr>
          <w:rFonts w:ascii="Verdana" w:hAnsi="Verdana"/>
        </w:rPr>
        <w:t xml:space="preserve"> </w:t>
      </w:r>
      <w:proofErr w:type="gramStart"/>
      <w:r w:rsidR="008A5780" w:rsidRPr="008A5780">
        <w:rPr>
          <w:rFonts w:ascii="Verdana" w:hAnsi="Verdana"/>
          <w:b/>
        </w:rPr>
        <w:t>“</w:t>
      </w:r>
      <w:r w:rsidRPr="008A5780">
        <w:rPr>
          <w:rFonts w:ascii="Verdana" w:hAnsi="Verdana"/>
          <w:b/>
        </w:rPr>
        <w:t xml:space="preserve"> Ventas</w:t>
      </w:r>
      <w:proofErr w:type="gramEnd"/>
      <w:r w:rsidRPr="008A5780">
        <w:rPr>
          <w:rFonts w:ascii="Verdana" w:hAnsi="Verdana"/>
          <w:b/>
        </w:rPr>
        <w:t xml:space="preserve"> de Activos</w:t>
      </w:r>
      <w:r w:rsidR="008A5780">
        <w:rPr>
          <w:rFonts w:ascii="Verdana" w:hAnsi="Verdana"/>
        </w:rPr>
        <w:t>”</w:t>
      </w:r>
      <w:r w:rsidRPr="00B33656">
        <w:rPr>
          <w:rFonts w:ascii="Verdana" w:hAnsi="Verdana"/>
        </w:rPr>
        <w:t xml:space="preserve"> por un importe de $</w:t>
      </w:r>
      <w:r w:rsidR="005C450C">
        <w:rPr>
          <w:rFonts w:ascii="Verdana" w:hAnsi="Verdana"/>
        </w:rPr>
        <w:t>12.209.300,73</w:t>
      </w:r>
      <w:r w:rsidRPr="00B33656">
        <w:rPr>
          <w:rFonts w:ascii="Verdana" w:hAnsi="Verdana"/>
        </w:rPr>
        <w:t xml:space="preserve"> </w:t>
      </w:r>
      <w:r w:rsidR="00F762CA" w:rsidRPr="00B33656">
        <w:rPr>
          <w:rFonts w:ascii="Verdana" w:hAnsi="Verdana"/>
        </w:rPr>
        <w:t>(</w:t>
      </w:r>
      <w:r w:rsidR="005C450C">
        <w:rPr>
          <w:rFonts w:ascii="Verdana" w:hAnsi="Verdana"/>
        </w:rPr>
        <w:t>doce millones doscientos nueve mil trescientos con</w:t>
      </w:r>
      <w:r w:rsidRPr="00B33656">
        <w:rPr>
          <w:rFonts w:ascii="Verdana" w:hAnsi="Verdana"/>
        </w:rPr>
        <w:t xml:space="preserve"> </w:t>
      </w:r>
      <w:r w:rsidR="00EB08AA">
        <w:rPr>
          <w:rFonts w:ascii="Verdana" w:hAnsi="Verdana"/>
        </w:rPr>
        <w:t>73</w:t>
      </w:r>
      <w:r w:rsidRPr="00B33656">
        <w:rPr>
          <w:rFonts w:ascii="Verdana" w:hAnsi="Verdana"/>
        </w:rPr>
        <w:t>/100). Con respecto a estos recursos de la DABBO, el organismo no ha realizado la programación en el ejercicio, concluyendo con un recurso a favor.</w:t>
      </w:r>
      <w:r w:rsidR="00B33656" w:rsidRPr="00B33656">
        <w:rPr>
          <w:rFonts w:ascii="Verdana" w:hAnsi="Verdana"/>
        </w:rPr>
        <w:t xml:space="preserve"> </w:t>
      </w:r>
    </w:p>
    <w:p w:rsidR="00B33656" w:rsidRDefault="00B33656" w:rsidP="00B33656">
      <w:pPr>
        <w:spacing w:line="360" w:lineRule="auto"/>
        <w:ind w:left="720"/>
        <w:jc w:val="both"/>
        <w:rPr>
          <w:rFonts w:ascii="Verdana" w:hAnsi="Verdana"/>
        </w:rPr>
      </w:pPr>
    </w:p>
    <w:p w:rsidR="00B33656" w:rsidRDefault="00B33656" w:rsidP="00551D87">
      <w:pPr>
        <w:numPr>
          <w:ilvl w:val="0"/>
          <w:numId w:val="5"/>
        </w:numPr>
        <w:spacing w:line="360" w:lineRule="auto"/>
        <w:ind w:left="644"/>
        <w:jc w:val="both"/>
        <w:rPr>
          <w:rFonts w:ascii="Verdana" w:hAnsi="Verdana" w:cs="Calibri"/>
          <w:color w:val="000000"/>
          <w:lang w:val="es-AR" w:eastAsia="es-AR"/>
        </w:rPr>
      </w:pPr>
      <w:r w:rsidRPr="00B33656">
        <w:rPr>
          <w:rFonts w:ascii="Verdana" w:hAnsi="Verdana"/>
        </w:rPr>
        <w:t xml:space="preserve"> </w:t>
      </w:r>
      <w:r w:rsidRPr="00B33656">
        <w:rPr>
          <w:rFonts w:ascii="Verdana" w:hAnsi="Verdana"/>
          <w:color w:val="000000"/>
        </w:rPr>
        <w:t xml:space="preserve">Los </w:t>
      </w:r>
      <w:r w:rsidRPr="00B33656">
        <w:rPr>
          <w:rFonts w:ascii="Verdana" w:hAnsi="Verdana"/>
          <w:b/>
          <w:color w:val="000000"/>
          <w:u w:val="single"/>
        </w:rPr>
        <w:t>Gastos de Capital:</w:t>
      </w:r>
      <w:r w:rsidR="002B624E">
        <w:rPr>
          <w:rFonts w:ascii="Verdana" w:hAnsi="Verdana"/>
          <w:color w:val="000000"/>
        </w:rPr>
        <w:t xml:space="preserve"> En este trimestre este concepto se ejecutó en menor cuantía a lo programado</w:t>
      </w:r>
      <w:r w:rsidRPr="00B33656">
        <w:rPr>
          <w:rFonts w:ascii="Verdana" w:hAnsi="Verdana"/>
          <w:color w:val="000000"/>
        </w:rPr>
        <w:t>; lo ejecutado corresponde</w:t>
      </w:r>
      <w:r w:rsidR="002B624E">
        <w:rPr>
          <w:rFonts w:ascii="Verdana" w:hAnsi="Verdana"/>
          <w:color w:val="000000"/>
        </w:rPr>
        <w:t xml:space="preserve"> a la compra de Bienes de Capital </w:t>
      </w:r>
      <w:r w:rsidR="006203E0">
        <w:rPr>
          <w:rFonts w:ascii="Verdana" w:hAnsi="Verdana"/>
          <w:color w:val="000000"/>
        </w:rPr>
        <w:t>en el Ministerio</w:t>
      </w:r>
      <w:r w:rsidR="008A5780">
        <w:rPr>
          <w:rFonts w:ascii="Verdana" w:hAnsi="Verdana"/>
          <w:color w:val="000000"/>
        </w:rPr>
        <w:t xml:space="preserve"> ($ 60.092,00) </w:t>
      </w:r>
      <w:r w:rsidR="006203E0">
        <w:rPr>
          <w:rFonts w:ascii="Verdana" w:hAnsi="Verdana"/>
          <w:color w:val="000000"/>
        </w:rPr>
        <w:t xml:space="preserve"> y </w:t>
      </w:r>
      <w:r w:rsidR="002B624E">
        <w:rPr>
          <w:rFonts w:ascii="Verdana" w:hAnsi="Verdana"/>
          <w:color w:val="000000"/>
        </w:rPr>
        <w:t xml:space="preserve"> </w:t>
      </w:r>
      <w:r w:rsidRPr="00B33656">
        <w:rPr>
          <w:rFonts w:ascii="Verdana" w:hAnsi="Verdana"/>
          <w:color w:val="000000"/>
        </w:rPr>
        <w:t xml:space="preserve"> a la</w:t>
      </w:r>
      <w:r w:rsidR="00551D87">
        <w:rPr>
          <w:rFonts w:ascii="Verdana" w:hAnsi="Verdana"/>
          <w:color w:val="000000"/>
        </w:rPr>
        <w:t xml:space="preserve"> </w:t>
      </w:r>
      <w:r w:rsidRPr="00B33656">
        <w:rPr>
          <w:rFonts w:ascii="Verdana" w:hAnsi="Verdana" w:cs="Calibri"/>
          <w:color w:val="000000"/>
          <w:lang w:val="es-AR" w:eastAsia="es-AR"/>
        </w:rPr>
        <w:t>CANCELACION ANTICIPOS JUBILATORIOS LEY 8399 ARTICULO 119 POR CARACTER PERMANENTE</w:t>
      </w:r>
      <w:r w:rsidR="00551D87">
        <w:rPr>
          <w:rFonts w:ascii="Verdana" w:hAnsi="Verdana" w:cs="Calibri"/>
          <w:color w:val="000000"/>
          <w:lang w:val="es-AR" w:eastAsia="es-AR"/>
        </w:rPr>
        <w:t xml:space="preserve"> </w:t>
      </w:r>
      <w:r w:rsidRPr="00B33656">
        <w:rPr>
          <w:rFonts w:ascii="Verdana" w:hAnsi="Verdana" w:cs="Calibri"/>
          <w:color w:val="000000"/>
          <w:lang w:val="es-AR" w:eastAsia="es-AR"/>
        </w:rPr>
        <w:t>LEY 8530 ARTICULO 89</w:t>
      </w:r>
      <w:r w:rsidR="00551D87">
        <w:rPr>
          <w:rFonts w:ascii="Verdana" w:hAnsi="Verdana" w:cs="Calibri"/>
          <w:color w:val="000000"/>
          <w:lang w:val="es-AR" w:eastAsia="es-AR"/>
        </w:rPr>
        <w:t xml:space="preserve"> </w:t>
      </w:r>
      <w:r w:rsidRPr="00B33656">
        <w:rPr>
          <w:rFonts w:ascii="Verdana" w:hAnsi="Verdana" w:cs="Calibri"/>
          <w:color w:val="000000"/>
          <w:lang w:val="es-AR" w:eastAsia="es-AR"/>
        </w:rPr>
        <w:t>PERSONAL</w:t>
      </w:r>
      <w:r w:rsidR="008A5780">
        <w:rPr>
          <w:rFonts w:ascii="Verdana" w:hAnsi="Verdana" w:cs="Calibri"/>
          <w:color w:val="000000"/>
          <w:lang w:val="es-AR" w:eastAsia="es-AR"/>
        </w:rPr>
        <w:t xml:space="preserve"> </w:t>
      </w:r>
      <w:r w:rsidRPr="00B33656">
        <w:rPr>
          <w:rFonts w:ascii="Verdana" w:hAnsi="Verdana" w:cs="Calibri"/>
          <w:color w:val="000000"/>
          <w:lang w:val="es-AR" w:eastAsia="es-AR"/>
        </w:rPr>
        <w:t>POLICIAL Y PENITENCIARIO</w:t>
      </w:r>
      <w:r w:rsidR="008A5780">
        <w:rPr>
          <w:rFonts w:ascii="Verdana" w:hAnsi="Verdana" w:cs="Calibri"/>
          <w:color w:val="000000"/>
          <w:lang w:val="es-AR" w:eastAsia="es-AR"/>
        </w:rPr>
        <w:t xml:space="preserve"> a través de la Oficina Técnica Previsional ($ 14.980.494,17)</w:t>
      </w:r>
      <w:r w:rsidRPr="00B33656">
        <w:rPr>
          <w:rFonts w:ascii="Verdana" w:hAnsi="Verdana" w:cs="Calibri"/>
          <w:color w:val="000000"/>
          <w:lang w:val="es-AR" w:eastAsia="es-AR"/>
        </w:rPr>
        <w:t xml:space="preserve">. </w:t>
      </w:r>
    </w:p>
    <w:p w:rsidR="00136061" w:rsidRPr="008A5780" w:rsidRDefault="00136061" w:rsidP="00346CA3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8A5780">
        <w:rPr>
          <w:rFonts w:ascii="Verdana" w:hAnsi="Verdana"/>
        </w:rPr>
        <w:t xml:space="preserve">En </w:t>
      </w:r>
      <w:r w:rsidRPr="008A5780">
        <w:rPr>
          <w:rFonts w:ascii="Verdana" w:hAnsi="Verdana"/>
          <w:b/>
          <w:u w:val="single"/>
        </w:rPr>
        <w:t>Recursos Figurativos</w:t>
      </w:r>
      <w:proofErr w:type="gramStart"/>
      <w:r w:rsidRPr="008A5780">
        <w:rPr>
          <w:rFonts w:ascii="Verdana" w:hAnsi="Verdana"/>
          <w:b/>
          <w:u w:val="single"/>
        </w:rPr>
        <w:t>:</w:t>
      </w:r>
      <w:r w:rsidRPr="008A5780">
        <w:rPr>
          <w:rFonts w:ascii="Verdana" w:hAnsi="Verdana"/>
          <w:b/>
        </w:rPr>
        <w:t xml:space="preserve"> </w:t>
      </w:r>
      <w:r w:rsidR="002C5FB3" w:rsidRPr="008A5780">
        <w:rPr>
          <w:rFonts w:ascii="Verdana" w:hAnsi="Verdana"/>
        </w:rPr>
        <w:t xml:space="preserve"> </w:t>
      </w:r>
      <w:r w:rsidR="006203E0" w:rsidRPr="008A5780">
        <w:rPr>
          <w:rFonts w:ascii="Verdana" w:hAnsi="Verdana"/>
        </w:rPr>
        <w:t>Con</w:t>
      </w:r>
      <w:proofErr w:type="gramEnd"/>
      <w:r w:rsidR="006203E0" w:rsidRPr="008A5780">
        <w:rPr>
          <w:rFonts w:ascii="Verdana" w:hAnsi="Verdana"/>
        </w:rPr>
        <w:t xml:space="preserve"> respecto  a este Recurso Figurativo    “</w:t>
      </w:r>
      <w:r w:rsidR="006203E0" w:rsidRPr="008A5780">
        <w:rPr>
          <w:rFonts w:ascii="Verdana" w:hAnsi="Verdana"/>
          <w:b/>
        </w:rPr>
        <w:t>Fin.176 –  Fondo Instituto de Juegos y Casinos para programas de Salud”</w:t>
      </w:r>
      <w:r w:rsidR="006203E0" w:rsidRPr="008A5780">
        <w:rPr>
          <w:rFonts w:ascii="Verdana" w:hAnsi="Verdana"/>
        </w:rPr>
        <w:t xml:space="preserve">, corresponden a  las erogaciones figurativas para el Hospital </w:t>
      </w:r>
      <w:proofErr w:type="spellStart"/>
      <w:r w:rsidR="006203E0" w:rsidRPr="008A5780">
        <w:rPr>
          <w:rFonts w:ascii="Verdana" w:hAnsi="Verdana"/>
        </w:rPr>
        <w:t>Notti</w:t>
      </w:r>
      <w:proofErr w:type="spellEnd"/>
      <w:r w:rsidR="006203E0" w:rsidRPr="008A5780">
        <w:rPr>
          <w:rFonts w:ascii="Verdana" w:hAnsi="Verdana"/>
        </w:rPr>
        <w:t>, quien ejecutará el gasto real con este financiamiento. El ingreso del Recurso  debe analizarse a nivel global en la Administración.</w:t>
      </w:r>
      <w:r w:rsidRPr="008A5780">
        <w:rPr>
          <w:rFonts w:ascii="Verdana" w:hAnsi="Verdana"/>
        </w:rPr>
        <w:t xml:space="preserve">                         </w:t>
      </w:r>
    </w:p>
    <w:p w:rsidR="00136061" w:rsidRPr="00346CA3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 xml:space="preserve">Gastos 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gurativos:</w:t>
      </w:r>
      <w:r w:rsidR="0022535B">
        <w:rPr>
          <w:rFonts w:ascii="Verdana" w:hAnsi="Verdana"/>
          <w:b/>
        </w:rPr>
        <w:t xml:space="preserve"> </w:t>
      </w:r>
      <w:r w:rsidR="0022535B" w:rsidRPr="0022535B">
        <w:rPr>
          <w:rFonts w:ascii="Verdana" w:hAnsi="Verdana"/>
        </w:rPr>
        <w:t>El gasto figurativo e</w:t>
      </w:r>
      <w:r w:rsidR="0022535B">
        <w:rPr>
          <w:rFonts w:ascii="Verdana" w:hAnsi="Verdana"/>
        </w:rPr>
        <w:t>s menor al presupuestado pero en el presente gasto s</w:t>
      </w:r>
      <w:r w:rsidRPr="0022535B">
        <w:rPr>
          <w:rFonts w:ascii="Verdana" w:hAnsi="Verdana"/>
          <w:u w:val="single" w:color="FFFFFF" w:themeColor="background1"/>
        </w:rPr>
        <w:t>e</w:t>
      </w:r>
      <w:r w:rsidRPr="004B1B9F">
        <w:rPr>
          <w:rFonts w:ascii="Verdana" w:hAnsi="Verdana"/>
          <w:u w:val="single" w:color="FFFFFF" w:themeColor="background1"/>
        </w:rPr>
        <w:t xml:space="preserve"> an</w:t>
      </w:r>
      <w:r>
        <w:rPr>
          <w:rFonts w:ascii="Verdana" w:hAnsi="Verdana"/>
          <w:u w:val="single" w:color="FFFFFF" w:themeColor="background1"/>
        </w:rPr>
        <w:t xml:space="preserve">aliza a </w:t>
      </w:r>
      <w:r>
        <w:rPr>
          <w:rFonts w:ascii="Verdana" w:hAnsi="Verdana"/>
        </w:rPr>
        <w:t>nivel global en la Administración Central.</w:t>
      </w:r>
      <w:r>
        <w:rPr>
          <w:rFonts w:ascii="Verdana" w:hAnsi="Verdana"/>
          <w:u w:val="single" w:color="FFFFFF" w:themeColor="background1"/>
        </w:rPr>
        <w:t xml:space="preserve"> </w:t>
      </w:r>
    </w:p>
    <w:p w:rsidR="00B33656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 w:rsidRPr="005B7007">
        <w:rPr>
          <w:rFonts w:ascii="Verdana" w:hAnsi="Verdana"/>
          <w:b/>
          <w:u w:val="single"/>
        </w:rPr>
        <w:t>Fuentes de Financiamiento:</w:t>
      </w:r>
      <w:r w:rsidRPr="005B7007">
        <w:rPr>
          <w:rFonts w:ascii="Verdana" w:hAnsi="Verdana"/>
          <w:b/>
        </w:rPr>
        <w:t xml:space="preserve"> </w:t>
      </w:r>
      <w:r w:rsidR="00F762CA">
        <w:rPr>
          <w:rFonts w:ascii="Verdana" w:hAnsi="Verdana"/>
        </w:rPr>
        <w:t xml:space="preserve">El </w:t>
      </w:r>
      <w:r>
        <w:rPr>
          <w:rFonts w:ascii="Verdana" w:hAnsi="Verdana"/>
        </w:rPr>
        <w:t xml:space="preserve"> ingreso de la fuente de financiamiento debe analizarse a nivel global en la Administración Central.</w:t>
      </w:r>
      <w:r w:rsidRPr="005B7007">
        <w:rPr>
          <w:rFonts w:ascii="Verdana" w:hAnsi="Verdana"/>
        </w:rPr>
        <w:t xml:space="preserve"> </w:t>
      </w:r>
      <w:r w:rsidR="0022535B">
        <w:rPr>
          <w:rFonts w:ascii="Verdana" w:hAnsi="Verdana"/>
        </w:rPr>
        <w:t>Visualizando en este trimestre un monto cero tanto en lo programado como en lo ejecutado.</w:t>
      </w:r>
    </w:p>
    <w:p w:rsidR="00B33656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</w:t>
      </w:r>
      <w:r w:rsidR="00B33656" w:rsidRPr="00B33656">
        <w:rPr>
          <w:rFonts w:ascii="Verdana" w:hAnsi="Verdana"/>
          <w:color w:val="000000"/>
        </w:rPr>
        <w:t xml:space="preserve">En las </w:t>
      </w:r>
      <w:r w:rsidR="00B33656" w:rsidRPr="00B33656">
        <w:rPr>
          <w:rFonts w:ascii="Verdana" w:hAnsi="Verdana"/>
          <w:b/>
          <w:color w:val="000000"/>
          <w:u w:val="single"/>
        </w:rPr>
        <w:t>Aplicaciones Financieras:</w:t>
      </w:r>
      <w:r w:rsidR="00B33656" w:rsidRPr="00B33656">
        <w:rPr>
          <w:rFonts w:ascii="Verdana" w:hAnsi="Verdana"/>
          <w:color w:val="000000"/>
        </w:rPr>
        <w:t xml:space="preserve">   </w:t>
      </w:r>
      <w:r w:rsidR="000E3ADB" w:rsidRPr="004C079F">
        <w:rPr>
          <w:rFonts w:ascii="Verdana" w:hAnsi="Verdana"/>
          <w:color w:val="000000"/>
        </w:rPr>
        <w:t>Se observa una ejecución m</w:t>
      </w:r>
      <w:r w:rsidR="000E3ADB">
        <w:rPr>
          <w:rFonts w:ascii="Verdana" w:hAnsi="Verdana"/>
          <w:color w:val="000000"/>
        </w:rPr>
        <w:t>enor</w:t>
      </w:r>
      <w:r w:rsidR="000E3ADB" w:rsidRPr="004C079F">
        <w:rPr>
          <w:rFonts w:ascii="Verdana" w:hAnsi="Verdana"/>
          <w:color w:val="000000"/>
        </w:rPr>
        <w:t xml:space="preserve"> a lo programad</w:t>
      </w:r>
      <w:r w:rsidR="000E3ADB">
        <w:rPr>
          <w:rFonts w:ascii="Verdana" w:hAnsi="Verdana"/>
          <w:color w:val="000000"/>
        </w:rPr>
        <w:t xml:space="preserve">a, correspondiente </w:t>
      </w:r>
      <w:r w:rsidR="000E3ADB" w:rsidRPr="004C079F">
        <w:rPr>
          <w:rFonts w:ascii="Verdana" w:hAnsi="Verdana"/>
          <w:color w:val="000000"/>
        </w:rPr>
        <w:t>a</w:t>
      </w:r>
      <w:r w:rsidR="000E3ADB">
        <w:rPr>
          <w:rFonts w:ascii="Verdana" w:hAnsi="Verdana"/>
          <w:color w:val="000000"/>
        </w:rPr>
        <w:t xml:space="preserve"> </w:t>
      </w:r>
      <w:r w:rsidR="000E3ADB" w:rsidRPr="004C079F">
        <w:rPr>
          <w:rFonts w:ascii="Verdana" w:hAnsi="Verdana"/>
          <w:color w:val="000000"/>
        </w:rPr>
        <w:t>l</w:t>
      </w:r>
      <w:r w:rsidR="000E3ADB">
        <w:rPr>
          <w:rFonts w:ascii="Verdana" w:hAnsi="Verdana"/>
          <w:color w:val="000000"/>
        </w:rPr>
        <w:t>os</w:t>
      </w:r>
      <w:r w:rsidR="000E3ADB" w:rsidRPr="004C079F">
        <w:rPr>
          <w:rFonts w:ascii="Verdana" w:hAnsi="Verdana"/>
          <w:color w:val="000000"/>
        </w:rPr>
        <w:t xml:space="preserve"> devengado</w:t>
      </w:r>
      <w:r w:rsidR="000E3ADB">
        <w:rPr>
          <w:rFonts w:ascii="Verdana" w:hAnsi="Verdana"/>
          <w:color w:val="000000"/>
        </w:rPr>
        <w:t>s</w:t>
      </w:r>
      <w:r w:rsidR="000E3ADB" w:rsidRPr="004C079F">
        <w:rPr>
          <w:rFonts w:ascii="Verdana" w:hAnsi="Verdana"/>
          <w:color w:val="000000"/>
        </w:rPr>
        <w:t xml:space="preserve"> </w:t>
      </w:r>
      <w:r w:rsidR="00B33656" w:rsidRPr="00B33656">
        <w:rPr>
          <w:rFonts w:ascii="Verdana" w:hAnsi="Verdana"/>
          <w:color w:val="000000"/>
        </w:rPr>
        <w:t xml:space="preserve"> de la deuda flotante del Ejercicio anterior de las partidas Amortización Deuda Residuos Pasivos (74101) y Amortización Deuda Acreedores Varios (74102). Teniendo mayor impacto en el 1er Trimestre del 2020</w:t>
      </w:r>
      <w:r w:rsidR="00EA33A9">
        <w:rPr>
          <w:rFonts w:ascii="Verdana" w:hAnsi="Verdana"/>
          <w:color w:val="000000"/>
        </w:rPr>
        <w:t>.</w:t>
      </w:r>
    </w:p>
    <w:sectPr w:rsidR="00B33656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530" w:rsidRDefault="00F52530" w:rsidP="00022F60">
      <w:r>
        <w:separator/>
      </w:r>
    </w:p>
  </w:endnote>
  <w:endnote w:type="continuationSeparator" w:id="0">
    <w:p w:rsidR="00F52530" w:rsidRDefault="00F52530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530" w:rsidRDefault="00F52530" w:rsidP="00022F60">
      <w:r>
        <w:separator/>
      </w:r>
    </w:p>
  </w:footnote>
  <w:footnote w:type="continuationSeparator" w:id="0">
    <w:p w:rsidR="00F52530" w:rsidRDefault="00F52530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310C5BD0" wp14:editId="422B154D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F52530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53410"/>
    <w:rsid w:val="00057AE5"/>
    <w:rsid w:val="000606CC"/>
    <w:rsid w:val="00061517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3ADB"/>
    <w:rsid w:val="000E7665"/>
    <w:rsid w:val="000F78FA"/>
    <w:rsid w:val="00103D20"/>
    <w:rsid w:val="001140D6"/>
    <w:rsid w:val="001147AB"/>
    <w:rsid w:val="00116727"/>
    <w:rsid w:val="0012022F"/>
    <w:rsid w:val="00121DD0"/>
    <w:rsid w:val="00122384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2535B"/>
    <w:rsid w:val="00232370"/>
    <w:rsid w:val="0023434C"/>
    <w:rsid w:val="00244803"/>
    <w:rsid w:val="0025169C"/>
    <w:rsid w:val="002561CE"/>
    <w:rsid w:val="00267AF4"/>
    <w:rsid w:val="00270BB9"/>
    <w:rsid w:val="00270BCC"/>
    <w:rsid w:val="00271015"/>
    <w:rsid w:val="00272A3D"/>
    <w:rsid w:val="00272DE7"/>
    <w:rsid w:val="00273D22"/>
    <w:rsid w:val="002822D1"/>
    <w:rsid w:val="002A7C2D"/>
    <w:rsid w:val="002B624E"/>
    <w:rsid w:val="002C1B5C"/>
    <w:rsid w:val="002C21B3"/>
    <w:rsid w:val="002C5FB3"/>
    <w:rsid w:val="002D267D"/>
    <w:rsid w:val="002D32DD"/>
    <w:rsid w:val="002F1816"/>
    <w:rsid w:val="00327D1E"/>
    <w:rsid w:val="00337367"/>
    <w:rsid w:val="00341087"/>
    <w:rsid w:val="003439DD"/>
    <w:rsid w:val="00343DA3"/>
    <w:rsid w:val="00346CA3"/>
    <w:rsid w:val="00356351"/>
    <w:rsid w:val="00365275"/>
    <w:rsid w:val="003655FD"/>
    <w:rsid w:val="003658E7"/>
    <w:rsid w:val="003662CB"/>
    <w:rsid w:val="00371B01"/>
    <w:rsid w:val="0037323C"/>
    <w:rsid w:val="00373E68"/>
    <w:rsid w:val="003879C9"/>
    <w:rsid w:val="00395FDE"/>
    <w:rsid w:val="003A7D26"/>
    <w:rsid w:val="003B0116"/>
    <w:rsid w:val="003B31EB"/>
    <w:rsid w:val="003B653A"/>
    <w:rsid w:val="003C237D"/>
    <w:rsid w:val="003C71E2"/>
    <w:rsid w:val="003E793B"/>
    <w:rsid w:val="00401344"/>
    <w:rsid w:val="0040331B"/>
    <w:rsid w:val="00404ACD"/>
    <w:rsid w:val="004065C1"/>
    <w:rsid w:val="00407F29"/>
    <w:rsid w:val="00411B56"/>
    <w:rsid w:val="00413433"/>
    <w:rsid w:val="00416155"/>
    <w:rsid w:val="00416A8C"/>
    <w:rsid w:val="0042084D"/>
    <w:rsid w:val="004225E1"/>
    <w:rsid w:val="00424043"/>
    <w:rsid w:val="0043204A"/>
    <w:rsid w:val="00440DA3"/>
    <w:rsid w:val="0045422C"/>
    <w:rsid w:val="00465436"/>
    <w:rsid w:val="004756B8"/>
    <w:rsid w:val="004768B6"/>
    <w:rsid w:val="00484B5F"/>
    <w:rsid w:val="004850ED"/>
    <w:rsid w:val="00487680"/>
    <w:rsid w:val="00493D56"/>
    <w:rsid w:val="004A1F87"/>
    <w:rsid w:val="004B711A"/>
    <w:rsid w:val="004C208B"/>
    <w:rsid w:val="004C4999"/>
    <w:rsid w:val="004C5EB5"/>
    <w:rsid w:val="004D13BA"/>
    <w:rsid w:val="004D317C"/>
    <w:rsid w:val="004F34B8"/>
    <w:rsid w:val="004F6021"/>
    <w:rsid w:val="00506A25"/>
    <w:rsid w:val="0052698F"/>
    <w:rsid w:val="00527099"/>
    <w:rsid w:val="005320E7"/>
    <w:rsid w:val="005459DC"/>
    <w:rsid w:val="00550E7F"/>
    <w:rsid w:val="00551D87"/>
    <w:rsid w:val="00555C42"/>
    <w:rsid w:val="005718F6"/>
    <w:rsid w:val="005911DB"/>
    <w:rsid w:val="005A37E7"/>
    <w:rsid w:val="005A649B"/>
    <w:rsid w:val="005B2F5B"/>
    <w:rsid w:val="005B3CAF"/>
    <w:rsid w:val="005B7007"/>
    <w:rsid w:val="005C1812"/>
    <w:rsid w:val="005C450C"/>
    <w:rsid w:val="005D0868"/>
    <w:rsid w:val="005D13DC"/>
    <w:rsid w:val="005D5978"/>
    <w:rsid w:val="005D73F5"/>
    <w:rsid w:val="005F01D3"/>
    <w:rsid w:val="005F07CF"/>
    <w:rsid w:val="005F6AF1"/>
    <w:rsid w:val="00606D2B"/>
    <w:rsid w:val="00614107"/>
    <w:rsid w:val="00617939"/>
    <w:rsid w:val="006203E0"/>
    <w:rsid w:val="00624603"/>
    <w:rsid w:val="006411D9"/>
    <w:rsid w:val="00644D37"/>
    <w:rsid w:val="0064652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C46EF"/>
    <w:rsid w:val="006D0EC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8119B5"/>
    <w:rsid w:val="00814544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A5780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913C7F"/>
    <w:rsid w:val="0091408D"/>
    <w:rsid w:val="0092174C"/>
    <w:rsid w:val="00934B0D"/>
    <w:rsid w:val="0093723B"/>
    <w:rsid w:val="00941FCC"/>
    <w:rsid w:val="0095349E"/>
    <w:rsid w:val="009646D4"/>
    <w:rsid w:val="00982571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4E73"/>
    <w:rsid w:val="00A15FE8"/>
    <w:rsid w:val="00A2651D"/>
    <w:rsid w:val="00A324DA"/>
    <w:rsid w:val="00A33012"/>
    <w:rsid w:val="00A37DD5"/>
    <w:rsid w:val="00A42AFB"/>
    <w:rsid w:val="00A525B6"/>
    <w:rsid w:val="00A5346C"/>
    <w:rsid w:val="00A57B98"/>
    <w:rsid w:val="00A66352"/>
    <w:rsid w:val="00A81E65"/>
    <w:rsid w:val="00A879A2"/>
    <w:rsid w:val="00AA0724"/>
    <w:rsid w:val="00AA1382"/>
    <w:rsid w:val="00AA420E"/>
    <w:rsid w:val="00AC562A"/>
    <w:rsid w:val="00AC5D75"/>
    <w:rsid w:val="00AC708E"/>
    <w:rsid w:val="00AD1D8A"/>
    <w:rsid w:val="00AD284A"/>
    <w:rsid w:val="00AD4114"/>
    <w:rsid w:val="00AD624D"/>
    <w:rsid w:val="00AE038F"/>
    <w:rsid w:val="00AE155D"/>
    <w:rsid w:val="00AF6330"/>
    <w:rsid w:val="00B038CA"/>
    <w:rsid w:val="00B2430F"/>
    <w:rsid w:val="00B2641B"/>
    <w:rsid w:val="00B33656"/>
    <w:rsid w:val="00B34767"/>
    <w:rsid w:val="00B432C8"/>
    <w:rsid w:val="00B434CF"/>
    <w:rsid w:val="00B4506C"/>
    <w:rsid w:val="00B603B7"/>
    <w:rsid w:val="00B70C4A"/>
    <w:rsid w:val="00B77015"/>
    <w:rsid w:val="00B77ADC"/>
    <w:rsid w:val="00B77E07"/>
    <w:rsid w:val="00BA33E5"/>
    <w:rsid w:val="00BB3714"/>
    <w:rsid w:val="00BB77D8"/>
    <w:rsid w:val="00BC2362"/>
    <w:rsid w:val="00BD216F"/>
    <w:rsid w:val="00BD4A29"/>
    <w:rsid w:val="00BD59CB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76F1"/>
    <w:rsid w:val="00C47E5E"/>
    <w:rsid w:val="00C504A3"/>
    <w:rsid w:val="00C661D8"/>
    <w:rsid w:val="00C76F2E"/>
    <w:rsid w:val="00C77987"/>
    <w:rsid w:val="00C81901"/>
    <w:rsid w:val="00C82C43"/>
    <w:rsid w:val="00C86F8A"/>
    <w:rsid w:val="00C90484"/>
    <w:rsid w:val="00C90B04"/>
    <w:rsid w:val="00CA2F22"/>
    <w:rsid w:val="00CA780E"/>
    <w:rsid w:val="00CB15CD"/>
    <w:rsid w:val="00CB15DA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67CF"/>
    <w:rsid w:val="00D07D73"/>
    <w:rsid w:val="00D1001A"/>
    <w:rsid w:val="00D126A6"/>
    <w:rsid w:val="00D13F5A"/>
    <w:rsid w:val="00D165E7"/>
    <w:rsid w:val="00D17DFF"/>
    <w:rsid w:val="00D23FB2"/>
    <w:rsid w:val="00D30414"/>
    <w:rsid w:val="00D337A1"/>
    <w:rsid w:val="00D429AE"/>
    <w:rsid w:val="00D43372"/>
    <w:rsid w:val="00D50327"/>
    <w:rsid w:val="00D56151"/>
    <w:rsid w:val="00D564F0"/>
    <w:rsid w:val="00D761BD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61B9"/>
    <w:rsid w:val="00DC7F90"/>
    <w:rsid w:val="00DD5A30"/>
    <w:rsid w:val="00E02FF2"/>
    <w:rsid w:val="00E0635F"/>
    <w:rsid w:val="00E12AFE"/>
    <w:rsid w:val="00E1391A"/>
    <w:rsid w:val="00E167D1"/>
    <w:rsid w:val="00E17743"/>
    <w:rsid w:val="00E20C12"/>
    <w:rsid w:val="00E210DA"/>
    <w:rsid w:val="00E21BE4"/>
    <w:rsid w:val="00E43639"/>
    <w:rsid w:val="00E437CD"/>
    <w:rsid w:val="00E43859"/>
    <w:rsid w:val="00E5612B"/>
    <w:rsid w:val="00E62A5C"/>
    <w:rsid w:val="00E66548"/>
    <w:rsid w:val="00E72D40"/>
    <w:rsid w:val="00E75FD5"/>
    <w:rsid w:val="00EA33A9"/>
    <w:rsid w:val="00EB08AA"/>
    <w:rsid w:val="00EC238E"/>
    <w:rsid w:val="00ED186E"/>
    <w:rsid w:val="00ED716D"/>
    <w:rsid w:val="00EE5522"/>
    <w:rsid w:val="00EF31BB"/>
    <w:rsid w:val="00F13D0C"/>
    <w:rsid w:val="00F13ED4"/>
    <w:rsid w:val="00F27FEB"/>
    <w:rsid w:val="00F315CB"/>
    <w:rsid w:val="00F443C0"/>
    <w:rsid w:val="00F47610"/>
    <w:rsid w:val="00F52530"/>
    <w:rsid w:val="00F5570A"/>
    <w:rsid w:val="00F574A8"/>
    <w:rsid w:val="00F61A92"/>
    <w:rsid w:val="00F62D43"/>
    <w:rsid w:val="00F6460C"/>
    <w:rsid w:val="00F65C9F"/>
    <w:rsid w:val="00F7009A"/>
    <w:rsid w:val="00F762CA"/>
    <w:rsid w:val="00F76A24"/>
    <w:rsid w:val="00F93451"/>
    <w:rsid w:val="00F96000"/>
    <w:rsid w:val="00FA0284"/>
    <w:rsid w:val="00FA699C"/>
    <w:rsid w:val="00FB4207"/>
    <w:rsid w:val="00FB4509"/>
    <w:rsid w:val="00FB4F62"/>
    <w:rsid w:val="00FC45C6"/>
    <w:rsid w:val="00FC4ECB"/>
    <w:rsid w:val="00FD7BCD"/>
    <w:rsid w:val="00FE5712"/>
    <w:rsid w:val="00FE739A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9DF0F-A351-4F8D-A195-F4651ECF3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3199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2020-08-20T17:08:00Z</cp:lastPrinted>
  <dcterms:created xsi:type="dcterms:W3CDTF">2020-08-21T15:09:00Z</dcterms:created>
  <dcterms:modified xsi:type="dcterms:W3CDTF">2020-08-21T15:09:00Z</dcterms:modified>
</cp:coreProperties>
</file>