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2.020</w:t>
      </w:r>
      <w:r w:rsidR="0071517C">
        <w:rPr>
          <w:b/>
          <w:lang w:val="es-MX"/>
        </w:rPr>
        <w:t xml:space="preserve">                                                </w:t>
      </w:r>
      <w:r w:rsidR="0071517C">
        <w:rPr>
          <w:b/>
          <w:lang w:val="es-MX"/>
        </w:rPr>
        <w:tab/>
      </w:r>
      <w:r w:rsidR="0071517C">
        <w:rPr>
          <w:b/>
          <w:lang w:val="es-MX"/>
        </w:rPr>
        <w:tab/>
        <w:t xml:space="preserve">Trimestre: </w:t>
      </w:r>
      <w:r>
        <w:rPr>
          <w:b/>
          <w:lang w:val="es-MX"/>
        </w:rPr>
        <w:t>PRIMERO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F41E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1F277E">
        <w:t xml:space="preserve">considerablemente </w:t>
      </w:r>
      <w:r w:rsidR="0071517C">
        <w:t>inferior a la</w:t>
      </w:r>
      <w:r w:rsidR="000C6875">
        <w:t xml:space="preserve"> de la</w:t>
      </w:r>
      <w:r w:rsidR="0071517C">
        <w:t xml:space="preserve"> programación financiera, debido a que la recaudación percibida en concepto de Tasa de Justicia no </w:t>
      </w:r>
      <w:r w:rsidR="00BD01BF">
        <w:t>ha sido</w:t>
      </w:r>
      <w:r w:rsidR="0071517C">
        <w:t xml:space="preserve"> </w:t>
      </w:r>
      <w:r w:rsidR="00CC79E0">
        <w:t>incluida</w:t>
      </w:r>
      <w:r w:rsidR="00DF3A9A">
        <w:t xml:space="preserve"> por ser</w:t>
      </w:r>
      <w:r w:rsidR="0071517C">
        <w:t xml:space="preserve"> recauda</w:t>
      </w:r>
      <w:r w:rsidR="00DF3A9A">
        <w:t>da</w:t>
      </w:r>
      <w:r w:rsidR="0071517C">
        <w:t xml:space="preserve"> a través de ATM </w:t>
      </w:r>
      <w:r w:rsidR="000C6875">
        <w:t>en el</w:t>
      </w:r>
      <w:r w:rsidR="0071517C"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 w:rsidR="0071517C">
        <w:t xml:space="preserve"> tampoco se expone en el Anexo 3.</w:t>
      </w:r>
      <w:r>
        <w:t xml:space="preserve"> </w:t>
      </w:r>
    </w:p>
    <w:p w:rsidR="0071517C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>Cabe destacar que aunque no se expo</w:t>
      </w:r>
      <w:r w:rsidR="00BF2E8B">
        <w:t>nga en este Anexo, en el primer</w:t>
      </w:r>
      <w:r>
        <w:t xml:space="preserve"> </w:t>
      </w:r>
      <w:r w:rsidR="00A609B2">
        <w:t>trimestre del 2020</w:t>
      </w:r>
      <w:r>
        <w:t xml:space="preserve"> se detectó una </w:t>
      </w:r>
      <w:r w:rsidR="0069256A">
        <w:t xml:space="preserve">fuerte </w:t>
      </w:r>
      <w:r>
        <w:t>caída de la recaudación de la Tasa de Justicia</w:t>
      </w:r>
      <w:r w:rsidR="0069256A">
        <w:t xml:space="preserve"> (Financiamiento 21)</w:t>
      </w:r>
      <w:r w:rsidR="00A609B2">
        <w:t xml:space="preserve"> debido a la situación que atraviesa el país por la Eme</w:t>
      </w:r>
      <w:r w:rsidR="00A609B2">
        <w:t>r</w:t>
      </w:r>
      <w:r w:rsidR="00A609B2">
        <w:t>gencia Sanitaria que nos encontramos transitando</w:t>
      </w:r>
      <w:r>
        <w:t>, lo cual nos obligó</w:t>
      </w:r>
      <w:r w:rsidR="0069256A">
        <w:t xml:space="preserve"> a tomar medidas tendientes a adecuar nuestra ejecu</w:t>
      </w:r>
      <w:r w:rsidR="00F27470">
        <w:t>ción</w:t>
      </w:r>
      <w:r>
        <w:t xml:space="preserve">. </w:t>
      </w:r>
    </w:p>
    <w:p w:rsidR="00DB5294" w:rsidRDefault="00DB5294" w:rsidP="0071517C">
      <w:pPr>
        <w:tabs>
          <w:tab w:val="left" w:pos="4680"/>
        </w:tabs>
        <w:spacing w:line="360" w:lineRule="auto"/>
        <w:ind w:left="720"/>
        <w:jc w:val="both"/>
      </w:pPr>
    </w:p>
    <w:p w:rsidR="007A6D4A" w:rsidRDefault="007A6D4A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DB5294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Pr="00374848" w:rsidRDefault="0071517C" w:rsidP="0071517C">
      <w:pPr>
        <w:tabs>
          <w:tab w:val="left" w:pos="4680"/>
        </w:tabs>
        <w:spacing w:line="360" w:lineRule="auto"/>
        <w:ind w:left="720"/>
        <w:jc w:val="both"/>
      </w:pPr>
      <w:r w:rsidRPr="00374848">
        <w:t>Las erogacione</w:t>
      </w:r>
      <w:r w:rsidR="00235655" w:rsidRPr="00374848">
        <w:t xml:space="preserve">s corrientes han sido </w:t>
      </w:r>
      <w:r w:rsidR="007B610B">
        <w:t xml:space="preserve">levemente </w:t>
      </w:r>
      <w:r w:rsidR="00235655" w:rsidRPr="00374848">
        <w:t>inferiores</w:t>
      </w:r>
      <w:r w:rsidRPr="00374848">
        <w:t xml:space="preserve"> en un </w:t>
      </w:r>
      <w:r w:rsidR="00F27470" w:rsidRPr="00374848">
        <w:t>1</w:t>
      </w:r>
      <w:r w:rsidR="00DB5294" w:rsidRPr="00374848">
        <w:t>,</w:t>
      </w:r>
      <w:r w:rsidR="007B610B">
        <w:t>91</w:t>
      </w:r>
      <w:r w:rsidRPr="00374848">
        <w:t>% respe</w:t>
      </w:r>
      <w:r w:rsidRPr="00374848">
        <w:t>c</w:t>
      </w:r>
      <w:r w:rsidRPr="00374848">
        <w:t>to al nivel program</w:t>
      </w:r>
      <w:r w:rsidR="00A669FC" w:rsidRPr="00374848">
        <w:t>ado, producto principalmente</w:t>
      </w:r>
      <w:r w:rsidRPr="00374848">
        <w:t xml:space="preserve"> </w:t>
      </w:r>
      <w:r w:rsidR="00235655" w:rsidRPr="00374848">
        <w:t xml:space="preserve">a la situación de emergencia sanitaria que atraviesa el país, suspendiendo erogaciones </w:t>
      </w:r>
      <w:r w:rsidR="00F15979" w:rsidRPr="00374848">
        <w:t xml:space="preserve">corrientes </w:t>
      </w:r>
      <w:r w:rsidR="00235655" w:rsidRPr="00374848">
        <w:t>program</w:t>
      </w:r>
      <w:r w:rsidR="00235655" w:rsidRPr="00374848">
        <w:t>a</w:t>
      </w:r>
      <w:r w:rsidR="00235655" w:rsidRPr="00374848">
        <w:t>das</w:t>
      </w:r>
      <w:r w:rsidR="00F15979" w:rsidRPr="00374848">
        <w:t xml:space="preserve"> actuando con recaudo debido a la baja en la recaudación</w:t>
      </w:r>
      <w:r w:rsidRPr="00374848">
        <w:t xml:space="preserve">. </w:t>
      </w:r>
    </w:p>
    <w:p w:rsidR="00CB1191" w:rsidRPr="00374848" w:rsidRDefault="00322A99" w:rsidP="00CB1191">
      <w:pPr>
        <w:tabs>
          <w:tab w:val="left" w:pos="4680"/>
        </w:tabs>
        <w:spacing w:line="360" w:lineRule="auto"/>
        <w:ind w:left="720"/>
        <w:jc w:val="both"/>
      </w:pPr>
      <w:r w:rsidRPr="00374848">
        <w:t>Por su parte,</w:t>
      </w:r>
      <w:r w:rsidR="0071517C" w:rsidRPr="00374848">
        <w:t xml:space="preserve"> las erogaciones de capital </w:t>
      </w:r>
      <w:r w:rsidR="00A8293C" w:rsidRPr="00374848">
        <w:t>se muestr</w:t>
      </w:r>
      <w:r w:rsidR="007B610B">
        <w:t>an un 61</w:t>
      </w:r>
      <w:r w:rsidR="00DB5294" w:rsidRPr="00374848">
        <w:t>,</w:t>
      </w:r>
      <w:r w:rsidR="007B610B">
        <w:t>83</w:t>
      </w:r>
      <w:r w:rsidR="00DB5294" w:rsidRPr="00374848">
        <w:t>% por debajo</w:t>
      </w:r>
      <w:r w:rsidR="002358AF" w:rsidRPr="00374848">
        <w:t xml:space="preserve"> a lo programado</w:t>
      </w:r>
      <w:r w:rsidR="00A8293C" w:rsidRPr="00374848">
        <w:t xml:space="preserve">, principalmente </w:t>
      </w:r>
      <w:r w:rsidR="00F15979" w:rsidRPr="00374848">
        <w:t xml:space="preserve">a lo mencionado anteriormente sobre la </w:t>
      </w:r>
      <w:r w:rsidR="009B5EEC" w:rsidRPr="00374848">
        <w:t>situación</w:t>
      </w:r>
      <w:r w:rsidR="00F15979" w:rsidRPr="00374848">
        <w:t xml:space="preserve"> de emergencia sanitaria</w:t>
      </w:r>
      <w:r w:rsidR="009B5EEC" w:rsidRPr="00374848">
        <w:t xml:space="preserve"> que llevo a una baja actividad y a </w:t>
      </w:r>
      <w:r w:rsidR="00374848" w:rsidRPr="00374848">
        <w:t>la prudencia en los gastos de esta índole</w:t>
      </w:r>
      <w:r w:rsidR="00CB1191" w:rsidRPr="00374848">
        <w:t>.</w:t>
      </w: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 </w:t>
      </w:r>
      <w:r w:rsidR="00C74F91">
        <w:rPr>
          <w:rFonts w:ascii="Arial" w:hAnsi="Arial" w:cs="Arial"/>
          <w:b/>
          <w:bCs/>
          <w:sz w:val="16"/>
          <w:szCs w:val="16"/>
        </w:rPr>
        <w:t>Mayo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C74F91">
        <w:rPr>
          <w:rFonts w:ascii="Arial" w:hAnsi="Arial" w:cs="Arial"/>
          <w:b/>
          <w:bCs/>
          <w:sz w:val="16"/>
          <w:szCs w:val="16"/>
        </w:rPr>
        <w:t xml:space="preserve"> de 2020</w:t>
      </w:r>
      <w:bookmarkStart w:id="0" w:name="_GoBack"/>
      <w:bookmarkEnd w:id="0"/>
    </w:p>
    <w:sectPr w:rsidR="0071517C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131A13"/>
    <w:rsid w:val="001507E7"/>
    <w:rsid w:val="001868A2"/>
    <w:rsid w:val="00196548"/>
    <w:rsid w:val="001D0551"/>
    <w:rsid w:val="001F277E"/>
    <w:rsid w:val="0020726D"/>
    <w:rsid w:val="002206F7"/>
    <w:rsid w:val="002353FD"/>
    <w:rsid w:val="00235655"/>
    <w:rsid w:val="002358AF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74848"/>
    <w:rsid w:val="0038163B"/>
    <w:rsid w:val="003A7C1A"/>
    <w:rsid w:val="003C38F6"/>
    <w:rsid w:val="003E5211"/>
    <w:rsid w:val="003F41E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5042FB"/>
    <w:rsid w:val="00510214"/>
    <w:rsid w:val="005131C3"/>
    <w:rsid w:val="00513DC0"/>
    <w:rsid w:val="00550B19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1517C"/>
    <w:rsid w:val="007709CC"/>
    <w:rsid w:val="00777692"/>
    <w:rsid w:val="007A6D4A"/>
    <w:rsid w:val="007B44C1"/>
    <w:rsid w:val="007B610B"/>
    <w:rsid w:val="007F62EE"/>
    <w:rsid w:val="00831167"/>
    <w:rsid w:val="00834843"/>
    <w:rsid w:val="00860428"/>
    <w:rsid w:val="008B0506"/>
    <w:rsid w:val="008F4E35"/>
    <w:rsid w:val="00912FDD"/>
    <w:rsid w:val="009141CC"/>
    <w:rsid w:val="0096416B"/>
    <w:rsid w:val="009905D2"/>
    <w:rsid w:val="009B5EEC"/>
    <w:rsid w:val="009C16AF"/>
    <w:rsid w:val="009D2163"/>
    <w:rsid w:val="00A26398"/>
    <w:rsid w:val="00A609B2"/>
    <w:rsid w:val="00A669FC"/>
    <w:rsid w:val="00A75F92"/>
    <w:rsid w:val="00A8293C"/>
    <w:rsid w:val="00B47877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3266"/>
    <w:rsid w:val="00CC79E0"/>
    <w:rsid w:val="00CE7C91"/>
    <w:rsid w:val="00D0073D"/>
    <w:rsid w:val="00D374DE"/>
    <w:rsid w:val="00D95EDE"/>
    <w:rsid w:val="00DB5294"/>
    <w:rsid w:val="00DC1A35"/>
    <w:rsid w:val="00DD02AB"/>
    <w:rsid w:val="00DF3A9A"/>
    <w:rsid w:val="00E04673"/>
    <w:rsid w:val="00E20020"/>
    <w:rsid w:val="00E27643"/>
    <w:rsid w:val="00E57611"/>
    <w:rsid w:val="00E94D82"/>
    <w:rsid w:val="00EC6200"/>
    <w:rsid w:val="00EE3CFB"/>
    <w:rsid w:val="00F15979"/>
    <w:rsid w:val="00F15C14"/>
    <w:rsid w:val="00F27470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17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6916</TotalTime>
  <Pages>1</Pages>
  <Words>272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cp:lastPrinted>2019-04-05T15:06:00Z</cp:lastPrinted>
  <dcterms:created xsi:type="dcterms:W3CDTF">2020-05-14T15:57:00Z</dcterms:created>
  <dcterms:modified xsi:type="dcterms:W3CDTF">2020-05-19T15:19:00Z</dcterms:modified>
</cp:coreProperties>
</file>